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179.6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1. Свидетельство о регистрации лица, совершающего операции по переработке средних дистиллятов (далее в настоящей статье - свидетельство), выдается организации, осуществляющей переработку средних дистиллятов (в том числе на основе договора об оказании такой организации услуг по переработке средних дистиллятов).</w:t>
      </w:r>
    </w:p>
    <w:p>
      <w:pPr>
        <w:spacing w:after="120"/>
        <w:ind w:firstLine="709"/>
      </w:pPr>
      <w:r>
        <w:rPr>
          <w:sz w:val="24"/>
        </w:rPr>
        <w:t xml:space="preserve">2. Свидетельство выдается организации-заявителю при наличии у нее на праве собственности (на праве владения (пользования) на других законных основаниях) производственных мощностей, необходимых для осуществления технологических процессов (хотя бы одного вида) по переработке средних дистиллятов, указанных в пункте 8 настоящей статьи, средств измерений для определения количества средних дистиллятов, направленных на переработку, или при наличии договора об оказании ей услуг по переработке средних дистиллятов, заключенного с организацией, непосредственно осуществляющей указанную переработку и имеющей на праве собственности (на праве владения (пользования) на других законных основаниях) производственные мощности, необходимые для осуществления технологических процессов (хотя бы одного вида) по переработке средних дистиллятов, указанных в пункте 8 настоящей статьи, средств измерений для определения количества средних дистиллятов, направленных на переработку.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обязан выдать свидетельство или направить организации-заявителю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документов.</w:t>
      </w:r>
    </w:p>
    <w:p>
      <w:pPr>
        <w:spacing w:after="120"/>
        <w:ind w:firstLine="709"/>
      </w:pPr>
      <w:r>
        <w:rPr>
          <w:sz w:val="24"/>
        </w:rPr>
        <w:t xml:space="preserve">3. Для получения свидетельства организация-заявитель представляет в налоговый орган заявление о выдаче свидетельства, а также один из следующих комплектов документов:</w:t>
      </w:r>
    </w:p>
    <w:p>
      <w:pPr>
        <w:spacing w:after="120"/>
        <w:ind w:firstLine="709"/>
      </w:pPr>
      <w:r>
        <w:rPr>
          <w:sz w:val="24"/>
        </w:rPr>
        <w:t xml:space="preserve">1) перечень производственных мощностей, необходимых для осуществления технологических процессов (хотя бы одного вида) по переработке средних дистиллятов, указанных в пункте 8 настоящей статьи, с приложением копий документов, подтверждающих право собственности (право владения (пользования) на других законных основаниях) на указанные мощности, а также перечень средств измерений (с указанием мест их размещения) для определения количества средних дистиллятов, направленных на переработку;</w:t>
      </w:r>
    </w:p>
    <w:p>
      <w:pPr>
        <w:spacing w:after="120"/>
        <w:ind w:firstLine="709"/>
      </w:pPr>
      <w:r>
        <w:rPr>
          <w:sz w:val="24"/>
        </w:rPr>
        <w:t xml:space="preserve">2) заверенная копия договора об оказании услуг по переработке средних дистиллятов, заключенного с организацией, непосредственно осуществляющей переработку средних дистиллятов и имеющей свидетельство, с отметкой налогового органа по месту нахождения указанной организации. Такая отметка проставляется уполномоченным лицом налогового органа при представлении в налоговый орган по месту нахождения организации, непосредственно осуществляющей переработку средних дистиллятов, копии указанного договора при условии наличия у этой организации свидетельства и производственных мощностей, необходимых для осуществления технологических процессов (хотя бы одного вида) по переработке средних дистиллятов, указанных в пункте 8 настоящей статьи, средств измерений для определения количества средних дистиллятов.</w:t>
      </w:r>
    </w:p>
    <w:p>
      <w:pPr>
        <w:spacing w:after="120"/>
        <w:ind w:firstLine="709"/>
      </w:pPr>
      <w:r>
        <w:rPr>
          <w:sz w:val="24"/>
        </w:rPr>
        <w:t xml:space="preserve">4. Действие свидетельства начинается с 1-го дня налогового периода, в котором организацией-заявителем представлены заявление и предусмотренные настоящей статьей документы, на основании которых выдано свидетельство.</w:t>
      </w:r>
    </w:p>
    <w:p>
      <w:pPr>
        <w:spacing w:after="120"/>
        <w:ind w:firstLine="709"/>
      </w:pPr>
      <w:r>
        <w:rPr>
          <w:sz w:val="24"/>
        </w:rPr>
        <w:t xml:space="preserve">5. Налоговый орган отказывает в выдаче свидетельства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заявление о выдаче свидетельства представлено не в соответствии с формой;</w:t>
      </w:r>
    </w:p>
    <w:p>
      <w:pPr>
        <w:spacing w:after="120"/>
        <w:ind w:firstLine="709"/>
      </w:pPr>
      <w:r>
        <w:rPr>
          <w:sz w:val="24"/>
        </w:rPr>
        <w:t xml:space="preserve">2) организацией-заявителем не представлены или представлены не в полном объеме необходимые для получения свидетельства документы;</w:t>
      </w:r>
    </w:p>
    <w:p>
      <w:pPr>
        <w:spacing w:after="120"/>
        <w:ind w:firstLine="709"/>
      </w:pPr>
      <w:r>
        <w:rPr>
          <w:sz w:val="24"/>
        </w:rPr>
        <w:t xml:space="preserve">3) в представленных организацией-заявителем документах содержится недостоверная информация.</w:t>
      </w:r>
    </w:p>
    <w:p>
      <w:pPr>
        <w:spacing w:after="120"/>
        <w:ind w:firstLine="709"/>
      </w:pPr>
      <w:r>
        <w:rPr>
          <w:sz w:val="24"/>
        </w:rPr>
        <w:t xml:space="preserve">6. В свидетельстве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налогового органа, выдавшего свидетельство;</w:t>
      </w:r>
    </w:p>
    <w:p>
      <w:pPr>
        <w:spacing w:after="120"/>
        <w:ind w:firstLine="709"/>
      </w:pPr>
      <w:r>
        <w:rPr>
          <w:sz w:val="24"/>
        </w:rPr>
        <w:t xml:space="preserve">2) полное и сокращенное наименования организации, место нахождения организации и адрес осуществления организацией деятельности (место фактической деятельности), указанной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идентификационный номер налогоплательщика (ИНН);</w:t>
      </w:r>
    </w:p>
    <w:p>
      <w:pPr>
        <w:spacing w:after="120"/>
        <w:ind w:firstLine="709"/>
      </w:pPr>
      <w:r>
        <w:rPr>
          <w:sz w:val="24"/>
        </w:rPr>
        <w:t xml:space="preserve">4) реквизиты документов (при наличии), подтверждающих право собственности организации-заявителя (право владения (пользования) на других законных основаниях) на производственные мощности, необходимые для осуществления технологических процессов (хотя бы одного вида) по переработке средних дистиллятов, указанных в пункте 8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5) реквизиты договора об оказании организации-заявителю услуг по переработке средних дистиллятов (при наличии);</w:t>
      </w:r>
    </w:p>
    <w:p>
      <w:pPr>
        <w:spacing w:after="120"/>
        <w:ind w:firstLine="709"/>
      </w:pPr>
      <w:r>
        <w:rPr>
          <w:sz w:val="24"/>
        </w:rPr>
        <w:t xml:space="preserve">6) регистрационный номер свидетельства и дата его выдачи.</w:t>
      </w:r>
    </w:p>
    <w:p>
      <w:pPr>
        <w:spacing w:after="120"/>
        <w:ind w:firstLine="709"/>
      </w:pPr>
      <w:r>
        <w:rPr>
          <w:sz w:val="24"/>
        </w:rPr>
        <w:t xml:space="preserve">7. Форма свидетельства, форма заявления о выдаче свидетельства, формы решений налогового органа о выдаче (об отказе в выдаче), приостановлении (возобновлении) действия свидетельства, о неполном устранении нарушений, повлекших за собой приостановление действия свидетельства,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8. В целях настоящей главы к технологическим процессам по переработке средних дистиллятов относятся следующие процессы:</w:t>
      </w:r>
    </w:p>
    <w:p>
      <w:pPr>
        <w:spacing w:after="120"/>
        <w:ind w:firstLine="709"/>
      </w:pPr>
      <w:r>
        <w:rPr>
          <w:sz w:val="24"/>
        </w:rPr>
        <w:t xml:space="preserve">1) первичная переработка нефти;</w:t>
      </w:r>
    </w:p>
    <w:p>
      <w:pPr>
        <w:spacing w:after="120"/>
        <w:ind w:firstLine="709"/>
      </w:pPr>
      <w:r>
        <w:rPr>
          <w:sz w:val="24"/>
        </w:rPr>
        <w:t xml:space="preserve">2) гидроочистка углеводородных фракций;</w:t>
      </w:r>
    </w:p>
    <w:p>
      <w:pPr>
        <w:spacing w:after="120"/>
        <w:ind w:firstLine="709"/>
      </w:pPr>
      <w:r>
        <w:rPr>
          <w:sz w:val="24"/>
        </w:rPr>
        <w:t xml:space="preserve">3) каталитический крекинг;</w:t>
      </w:r>
    </w:p>
    <w:p>
      <w:pPr>
        <w:spacing w:after="120"/>
        <w:ind w:firstLine="709"/>
      </w:pPr>
      <w:r>
        <w:rPr>
          <w:sz w:val="24"/>
        </w:rPr>
        <w:t xml:space="preserve">4) гидрокрекинг;</w:t>
      </w:r>
    </w:p>
    <w:p>
      <w:pPr>
        <w:spacing w:after="120"/>
        <w:ind w:firstLine="709"/>
      </w:pPr>
      <w:r>
        <w:rPr>
          <w:sz w:val="24"/>
        </w:rPr>
        <w:t xml:space="preserve">5) каталитический риформинг;</w:t>
      </w:r>
    </w:p>
    <w:p>
      <w:pPr>
        <w:spacing w:after="120"/>
        <w:ind w:firstLine="709"/>
      </w:pPr>
      <w:r>
        <w:rPr>
          <w:sz w:val="24"/>
        </w:rPr>
        <w:t xml:space="preserve">6) деасфальтизация гудрона пропаном;</w:t>
      </w:r>
    </w:p>
    <w:p>
      <w:pPr>
        <w:spacing w:after="120"/>
        <w:ind w:firstLine="709"/>
      </w:pPr>
      <w:r>
        <w:rPr>
          <w:sz w:val="24"/>
        </w:rPr>
        <w:t xml:space="preserve">7) селективная очистка масел фенолом;</w:t>
      </w:r>
    </w:p>
    <w:p>
      <w:pPr>
        <w:spacing w:after="120"/>
        <w:ind w:firstLine="709"/>
      </w:pPr>
      <w:r>
        <w:rPr>
          <w:sz w:val="24"/>
        </w:rPr>
        <w:t xml:space="preserve">8) селективная очистка масел N-метилпирролидоном;</w:t>
      </w:r>
    </w:p>
    <w:p>
      <w:pPr>
        <w:spacing w:after="120"/>
        <w:ind w:firstLine="709"/>
      </w:pPr>
      <w:r>
        <w:rPr>
          <w:sz w:val="24"/>
        </w:rPr>
        <w:t xml:space="preserve">9) депарафинизация рафинатов;</w:t>
      </w:r>
    </w:p>
    <w:p>
      <w:pPr>
        <w:spacing w:after="120"/>
        <w:ind w:firstLine="709"/>
      </w:pPr>
      <w:r>
        <w:rPr>
          <w:sz w:val="24"/>
        </w:rPr>
        <w:t xml:space="preserve">10) производство масел 3 группы;</w:t>
      </w:r>
    </w:p>
    <w:p>
      <w:pPr>
        <w:spacing w:after="120"/>
        <w:ind w:firstLine="709"/>
      </w:pPr>
      <w:r>
        <w:rPr>
          <w:sz w:val="24"/>
        </w:rPr>
        <w:t xml:space="preserve">11) гидроизодепарафинизация;</w:t>
      </w:r>
    </w:p>
    <w:p>
      <w:pPr>
        <w:spacing w:after="120"/>
        <w:ind w:firstLine="709"/>
      </w:pPr>
      <w:r>
        <w:rPr>
          <w:sz w:val="24"/>
        </w:rPr>
        <w:t xml:space="preserve">12) гидроочистка масел и парафинов;</w:t>
      </w:r>
    </w:p>
    <w:p>
      <w:pPr>
        <w:spacing w:after="120"/>
        <w:ind w:firstLine="709"/>
      </w:pPr>
      <w:r>
        <w:rPr>
          <w:sz w:val="24"/>
        </w:rPr>
        <w:t xml:space="preserve">13) замедленное коксование;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30.07.2019 N 255-ФЗ)</w:t>
      </w:r>
    </w:p>
    <w:p>
      <w:pPr>
        <w:spacing w:after="120"/>
        <w:ind w:firstLine="709"/>
      </w:pPr>
      <w:r>
        <w:rPr>
          <w:sz w:val="24"/>
        </w:rPr>
        <w:t xml:space="preserve">14) гидроконверсия тяжелых остатков;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30.07.2019 N 255-ФЗ)</w:t>
      </w:r>
    </w:p>
    <w:p>
      <w:pPr>
        <w:spacing w:after="120"/>
        <w:ind w:firstLine="709"/>
      </w:pPr>
      <w:r>
        <w:rPr>
          <w:sz w:val="24"/>
        </w:rPr>
        <w:t xml:space="preserve">15) получение технического углерода путем термического или термоокислительного разложения средних дистиллятов;</w:t>
      </w:r>
    </w:p>
    <w:p>
      <w:pPr>
        <w:spacing w:after="120"/>
        <w:ind w:firstLine="709"/>
      </w:pPr>
      <w:r>
        <w:rPr>
          <w:sz w:val="24"/>
        </w:rPr>
        <w:t xml:space="preserve">(пп. 15 введен Федеральным законом от 30.07.2019 N 255-ФЗ)</w:t>
      </w:r>
    </w:p>
    <w:p>
      <w:pPr>
        <w:spacing w:after="120"/>
        <w:ind w:firstLine="709"/>
      </w:pPr>
      <w:r>
        <w:rPr>
          <w:sz w:val="24"/>
        </w:rPr>
        <w:t xml:space="preserve">16) производство битума путем окисления гудрона.</w:t>
      </w:r>
    </w:p>
    <w:p>
      <w:pPr>
        <w:spacing w:after="120"/>
        <w:ind w:firstLine="709"/>
      </w:pPr>
      <w:r>
        <w:rPr>
          <w:sz w:val="24"/>
        </w:rPr>
        <w:t xml:space="preserve">(пп. 16 введен Федеральным законом от 30.07.2019 N 255-ФЗ)</w:t>
      </w:r>
    </w:p>
    <w:p>
      <w:pPr>
        <w:spacing w:after="120"/>
        <w:ind w:firstLine="709"/>
      </w:pPr>
      <w:r>
        <w:rPr>
          <w:sz w:val="24"/>
        </w:rPr>
        <w:t xml:space="preserve">9. Налоговые органы приостанавливают действие свидетельства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невыполнения организацией положений законодательства о налогах и сборах в части исчисления и уплаты акцизов;</w:t>
      </w:r>
    </w:p>
    <w:p>
      <w:pPr>
        <w:spacing w:after="120"/>
        <w:ind w:firstLine="709"/>
      </w:pPr>
      <w:r>
        <w:rPr>
          <w:sz w:val="24"/>
        </w:rPr>
        <w:t xml:space="preserve">2) приостановления действия свидетельства у организации, с которой заключен договор об оказании услуг по переработке средних дистиллятов;</w:t>
      </w:r>
    </w:p>
    <w:p>
      <w:pPr>
        <w:spacing w:after="120"/>
        <w:ind w:firstLine="709"/>
      </w:pPr>
      <w:r>
        <w:rPr>
          <w:sz w:val="24"/>
        </w:rPr>
        <w:t xml:space="preserve">3) отсутствия или нахождения в нерабочем состоянии средств измерений для определения количества средних дистиллятов, направляемых на переработку.</w:t>
      </w:r>
    </w:p>
    <w:p>
      <w:pPr>
        <w:spacing w:after="120"/>
        <w:ind w:firstLine="709"/>
      </w:pPr>
      <w:r>
        <w:rPr>
          <w:sz w:val="24"/>
        </w:rPr>
        <w:t xml:space="preserve">10. В случае приостановления действия свидетельства налоговый орган обязан установить срок для устранения нарушений, повлекших за собой приостановление действия свидетельства. Указанный срок не может превышать шесть месяцев.</w:t>
      </w:r>
    </w:p>
    <w:p>
      <w:pPr>
        <w:spacing w:after="120"/>
        <w:ind w:firstLine="709"/>
      </w:pPr>
      <w:r>
        <w:rPr>
          <w:sz w:val="24"/>
        </w:rPr>
        <w:t xml:space="preserve">Организация, действие свидетельства которой приостановлено, обязана уведомить в письменной форме налоговый орган, выдавший свидетельство, об устранении нарушений, повлекших за собой приостановление действия свидетельства. Налоговый орган, выдавший свидетельство,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нарушений, повлекших за собой приостановление действия свидетельства.</w:t>
      </w:r>
    </w:p>
    <w:p>
      <w:pPr>
        <w:spacing w:after="120"/>
        <w:ind w:firstLine="709"/>
      </w:pPr>
      <w:r>
        <w:rPr>
          <w:sz w:val="24"/>
        </w:rPr>
        <w:t xml:space="preserve">11. Налоговые органы аннулируют свидетельство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представление организацией соответствующего заявления в произвольной форме;</w:t>
      </w:r>
    </w:p>
    <w:p>
      <w:pPr>
        <w:spacing w:after="120"/>
        <w:ind w:firstLine="709"/>
      </w:pPr>
      <w:r>
        <w:rPr>
          <w:sz w:val="24"/>
        </w:rPr>
        <w:t xml:space="preserve">2) истечение срока для устранения нарушений, установленного налоговым органом, если лицо, действие свидетельства которого приостановлено, не устранило в указанный срок все нарушения, повлекшие за собой приостановление действия свидетельства;</w:t>
      </w:r>
    </w:p>
    <w:p>
      <w:pPr>
        <w:spacing w:after="120"/>
        <w:ind w:firstLine="709"/>
      </w:pPr>
      <w:r>
        <w:rPr>
          <w:sz w:val="24"/>
        </w:rPr>
        <w:t xml:space="preserve">3) изменение наименования организации;</w:t>
      </w:r>
    </w:p>
    <w:p>
      <w:pPr>
        <w:spacing w:after="120"/>
        <w:ind w:firstLine="709"/>
      </w:pPr>
      <w:r>
        <w:rPr>
          <w:sz w:val="24"/>
        </w:rPr>
        <w:t xml:space="preserve">4) изменение места нахождения организации;</w:t>
      </w:r>
    </w:p>
    <w:p>
      <w:pPr>
        <w:spacing w:after="120"/>
        <w:ind w:firstLine="709"/>
      </w:pPr>
      <w:r>
        <w:rPr>
          <w:sz w:val="24"/>
        </w:rPr>
        <w:t xml:space="preserve">5) прекращение права собственности (права владения (пользования) на других законных основаниях) на все производственные мощности, указанные в свидетельстве, либо прекращение действия договора об оказании услуг по переработке средних дистиллятов или аннулирование свидетельства у организации, с которой заключен договор об оказании услуг по переработке средних дистиллятов.</w:t>
      </w:r>
    </w:p>
    <w:p>
      <w:pPr>
        <w:spacing w:after="120"/>
        <w:ind w:firstLine="709"/>
      </w:pPr>
      <w:r>
        <w:rPr>
          <w:sz w:val="24"/>
        </w:rPr>
        <w:t xml:space="preserve">12. В случаях аннулирования свидетельства организация вправе подать заявление о получении нового свидетельства.</w:t>
      </w:r>
    </w:p>
    <w:p>
      <w:pPr>
        <w:spacing w:after="120"/>
        <w:ind w:firstLine="709"/>
      </w:pPr>
      <w:r>
        <w:rPr>
          <w:sz w:val="24"/>
        </w:rPr>
        <w:t xml:space="preserve">В случае утраты организацией свидетельства такая организация вправе обратиться в налоговый орган за выдачей дубликата . В случае повторной утраты свидетельства организация вправе подать заявление о получении нового свидетельства.</w:t>
      </w:r>
    </w:p>
    <w:p>
      <w:pPr>
        <w:spacing w:after="120"/>
        <w:ind w:firstLine="709"/>
      </w:pPr>
      <w:r>
        <w:rPr>
          <w:sz w:val="24"/>
        </w:rPr>
        <w:t xml:space="preserve">13. Налоговый орган, выдавший (выдающий) свидетельство, обязан уведомить в письменной форме организацию об отказе в выдаче свидетельства, о приостановлении действия свидетельства, о неполном устранении нарушений, повлекших за собой приостановление действия свидетельства, о возобновлении действия свидетельства или об аннулировании свидетельства в трехдневный срок со дня принятия соответствующего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179.6</dc:title>
  <dc:creator>АРБИТРАЖ! · arbi.ru</dc:creator>
  <cp:lastModifiedBy>АРБИТРАЖ!</cp:lastModifiedBy>
  <dcterms:created xsi:type="dcterms:W3CDTF">2026-10-22T20:22:28.368Z</dcterms:created>
</cp:coreProperties>
</file>