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179.8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1. Свидетельство о регистрации лица, совершающего операции по переработке этана (далее в настоящей статье - свидетельство), выдается организации, осуществляющей переработку этана (в том числе на основе договора об оказании такой организации услуг по переработке этана) в целях получения товаров, являющихся продукцией нефтехимии.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пунктом 3 настоящей статьи, свидетельство выдается российской организации-заявителю на основании заявления , представленного в налоговый орган, при наличии у нее на праве собственности и (или) ином законном основании производственных мощностей, необходимых для переработки этана в товары, являющиеся продукцией нефтехимии, средств измерений для определения количества этана, направленного на переработку, и при выполнении хотя бы одного из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в период с 1 января 2022 года организацией-заявителем введены в эксплуатацию новые производственные мощности по переработке этана в товары, являющиеся продукцией нефтехимии, проектной мощностью по сырью не менее 300 тысяч тонн этана в год либо не менее 600 тысяч тонн этана и СУГ в совокупности в год;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организацией-заявителем до 1 января 2023 года заключено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нефтехимии.</w:t>
      </w:r>
    </w:p>
    <w:p>
      <w:pPr>
        <w:spacing w:after="120"/>
        <w:ind w:firstLine="709"/>
      </w:pPr>
      <w:r>
        <w:rPr>
          <w:sz w:val="24"/>
        </w:rPr>
        <w:t xml:space="preserve">3. Вне зависимости от выполнения условий, установленных пунктом 2 настоящей статьи, свидетельство выдается также организации-заявителю при выполнении хотя бы одного из следующих требований:</w:t>
      </w:r>
    </w:p>
    <w:p>
      <w:pPr>
        <w:spacing w:after="120"/>
        <w:ind w:firstLine="709"/>
      </w:pPr>
      <w:r>
        <w:rPr>
          <w:sz w:val="24"/>
        </w:rPr>
        <w:t xml:space="preserve">1) организацией-заявителем заключен договор об оказании ей услуг по переработке этана в товары, являющиеся продукцией нефтехимии, с организацией, непосредственно осуществляющей указанную переработку, имеющей на праве собственности и (или) ином законном основании производственные мощности, необходимые для переработки этана в товары, являющиеся продукцией нефтехимии, средства измерений для определения количества этана, направленного на переработку, при выполнении в отношении такой организации условия, указанного в подпункте 1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организацией-заявителем заключен договор об оказании ей услуг по переработке этана в товары, являющиеся продукцией нефтехимии, с организацией, непосредственно осуществляющей указанную переработку, имеющей на праве собственности и (или) ином законном основании производственные мощности, необходимые для переработки этана в товары, являющиеся продукцией нефтехимии, средства измерений для определения количества этана, направленного на переработку, при выполнении в отношении такой организации условия, указанного в подпункте 2 пункта 2 настоящей статьи, а также при условии, что доля прямого участия организации-заявителя в организации, с которой у нее заключен договор об оказании ей услуг по переработке этана в товары, являющиеся продукцией нефтехимии, и которая непосредственно осуществляет указанную переработку, составляет 50 процентов или более.</w:t>
      </w:r>
    </w:p>
    <w:p>
      <w:pPr>
        <w:spacing w:after="120"/>
        <w:ind w:firstLine="709"/>
      </w:pPr>
      <w:r>
        <w:rPr>
          <w:sz w:val="24"/>
        </w:rPr>
        <w:t xml:space="preserve">4. Налоговый орган обязан выдать свидетельство или направить организации-заявителю уведомление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сведений.</w:t>
      </w:r>
    </w:p>
    <w:p>
      <w:pPr>
        <w:spacing w:after="120"/>
        <w:ind w:firstLine="709"/>
      </w:pPr>
      <w:r>
        <w:rPr>
          <w:sz w:val="24"/>
        </w:rPr>
        <w:t xml:space="preserve">5.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заключается при условии, что совокупная первоначальная стоимость объектов основных средств, предусмотренных организацией-заявителем для включения в указанное соглашение и вводимых в эксплуатацию в период с 1 января 2022 года по 31 декабря 2028 года включительно, составляет не менее 65 миллиардов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в совокупной первоначальной стоимости объектов основных средств, предусмотренных организацией-заявителем для включения в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и вводимых в эксплуатацию в период с 1 января 2022 года по 31 декабря 2028 года включительно, учитывается также изменение первоначальной стоимости объектов основных средств в результате модернизации (реконструкции), осуществленное в период с 1 января 2022 года по 31 декабря 2028 года включительно.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29.11.2024 N 416-ФЗ)</w:t>
      </w:r>
    </w:p>
    <w:p>
      <w:pPr>
        <w:spacing w:after="120"/>
        <w:ind w:firstLine="709"/>
      </w:pPr>
      <w:r>
        <w:rPr>
          <w:sz w:val="24"/>
        </w:rPr>
        <w:t xml:space="preserve">6. В соглашении о создании новых мощностей и (или) модернизации (реконструкции) действующих мощностей по производству товаров, являющихся продукцией нефтехимии, указываются мероприятия, связанные с проектированием, строительством, модернизацией (реконструкцией), вводом в эксплуатацию соответствующих мощностей, а также сроки реализации указанных мероприятий.</w:t>
      </w:r>
    </w:p>
    <w:p>
      <w:pPr>
        <w:spacing w:after="120"/>
        <w:ind w:firstLine="709"/>
      </w:pPr>
      <w:r>
        <w:rPr>
          <w:sz w:val="24"/>
        </w:rPr>
        <w:t xml:space="preserve">Для целей заключения соглашений о создании новых мощностей и (или) модернизации (реконструкции) действующих мощностей по производству товаров, являющихся продукцией нефтехимии, Правительством Российской Федерации утверждается перечень установок, которые связаны с производством товаров, являющихся продукцией нефтехимии, и могут являться предметом таких соглашений.</w:t>
      </w:r>
    </w:p>
    <w:p>
      <w:pPr>
        <w:spacing w:after="120"/>
        <w:ind w:firstLine="709"/>
      </w:pPr>
      <w:r>
        <w:rPr>
          <w:sz w:val="24"/>
        </w:rPr>
        <w:t xml:space="preserve">Не допускается включение в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объектов основных средств, указанных в ранее заключенных соглашениях о создании новых мощностей и (или) модернизации (реконструкции) действующих мощностей по производству товаров, являющихся продукцией нефтехимии, а также объектов основных средств, не включенных в перечень установок, которые связаны с производством товаров, являющихся продукцией нефтехимии, и могут являться предметом соглашений о создании новых мощностей и (или) модернизации (реконструкции) действующих мощностей по производству товаров, являющихся продукцией нефтехимии.</w:t>
      </w:r>
    </w:p>
    <w:p>
      <w:pPr>
        <w:spacing w:after="120"/>
        <w:ind w:firstLine="709"/>
      </w:pPr>
      <w:r>
        <w:rPr>
          <w:sz w:val="24"/>
        </w:rPr>
        <w:t xml:space="preserve">Форма соглашения о создании новых мощностей и (или) модернизации (реконструкции) действующих мощностей по производству товаров, являющихся продукцией нефтехимии, порядок заключения соглашения о создании новых мощностей и (или) модернизации (реконструкции) действующих мощностей по производству товаров, являющихся продукцией нефтехимии, порядок внесения изменений в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порядок осуществления контроля за исполнением соглашения о создании новых мощностей и (или) модернизации (реконструкции) действующих мощностей по производству товаров, являющихся продукцией нефтехимии,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статьи после 1 января 2026 года не допускается внесение изменений в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за исключением изменения сроков реализации отдельных мероприятий, указанных в соглашении, но не более чем на шесть месяцев по сравнению со сроками реализации данных мероприятий, зафиксированными в соглашении о модернизации (реконструкции) мощностей по переработке этана в товары, являющиеся продукцией нефтехимии, по состоянию на 1 января 2026 года.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 1 января 2026 года организация, заключившая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имеет право вносить изменения в указанное соглашение, в том числе в отношении корректировки (добавления, замены или исключения) сведений об установках, которые связаны с производством товаров, являющихся продукцией нефтехимии, и могут являться предметом такого соглашения.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305-ФЗ; 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Для целей настоящей статьи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ежегодно до 1 июля текущего года осуществляет проверку выполнения мероприятий, указанных в соглашении о создании новых мощностей и (или) модернизации (реконструкции) действующих мощностей по производству товаров, являющихся продукцией нефтехимии.</w:t>
      </w:r>
    </w:p>
    <w:p>
      <w:pPr>
        <w:spacing w:after="120"/>
        <w:ind w:firstLine="709"/>
      </w:pPr>
      <w:r>
        <w:rPr>
          <w:sz w:val="24"/>
        </w:rPr>
        <w:t xml:space="preserve"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расторгает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в одностороннем порядке в случае нарушения сроков реализации хотя бы одного из мероприятий, предусмотренных указанным соглашением.</w:t>
      </w:r>
    </w:p>
    <w:p>
      <w:pPr>
        <w:spacing w:after="120"/>
        <w:ind w:firstLine="709"/>
      </w:pPr>
      <w:r>
        <w:rPr>
          <w:sz w:val="24"/>
        </w:rPr>
        <w:t xml:space="preserve"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уведомляет организацию, являющуюся стороной соглашения о создании новых мощностей и (или) модернизации (реконструкции) действующих мощностей по производству товаров, являющихся продукцией нефтехимии, о расторжении указанного соглашения в течение пятнадцати рабочих дней со дня расторжения указанного соглашения.</w:t>
      </w:r>
    </w:p>
    <w:p>
      <w:pPr>
        <w:spacing w:after="120"/>
        <w:ind w:firstLine="709"/>
      </w:pPr>
      <w:r>
        <w:rPr>
          <w:sz w:val="24"/>
        </w:rPr>
        <w:t xml:space="preserve">8.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считается неисполненным при наступлении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расторгнуто по основанию, указанному в пункте 7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принято решение о реорганизации организации,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 (за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товаров, являющихся продукцией нефтехимии), или решение о ликвидации такой организации в период с 1 января 2022 года по 31 декабря 2028 года включительно;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совокупная первоначальная стоимость объектов основных средств, включенных в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и введенных в эксплуатацию в период с 1 января 2022 года по 31 декабря 2028 года включительно, оказалась менее 65 миллиардов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подпункта первоначальная стоимость (увеличение первоначальной стоимости) основного средства определяется в порядке, установленном пунктами 1 и 2 статьи 257 настоящего Кодекса. В случае, если в сделках, учитываемых при формировании первоначальной стоимости основного средства, применялись цены, не признаваемые рыночными, первоначальная стоимость такого основного средства для целей настоящего подпункта определяется с использованием цен указанных сделок, принимаемых для целей налогообложения, в порядке и с применением методов, которые установлены главой 14.3 настоящего Кодекса. Для целей настоящего абзаца рыночная цена определяется с учетом положений статьи 105.3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период с 1 января 2022 года по 31 декабря 2028 года включительно прекращено право собственности организации (за исключением гибели или уничтожения имущества) в отношении объектов основных средств, предусмотренных соглашением о создании новых мощностей и (или) модернизации (реконструкции) действующих мощностей по производству товаров, являющихся продукцией нефтехимии;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явилось основанием для выдачи свидетельства о регистрации лица, совершающего операции по переработке сжиженных углеводородных газов, в соответствии с подпунктом 3 пункта 2 статьи 179.9 настоящего Кодекса при условии, что организация, заключившая такое соглашение, имеет свидетельство о регистрации лица, совершающего операции по переработке этана, и свидетельство о регистрации лица, совершающего операции по переработке сжиженных углеводородных газов.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9. Для получения свидетельства организация-заявитель представляет в налоговый орган заявление о выдаче свидетельства, а также один из следующих комплектов документов :</w:t>
      </w:r>
    </w:p>
    <w:p>
      <w:pPr>
        <w:spacing w:after="120"/>
        <w:ind w:firstLine="709"/>
      </w:pPr>
      <w:r>
        <w:rPr>
          <w:sz w:val="24"/>
        </w:rPr>
        <w:t xml:space="preserve">1) перечень производственных мощностей по переработке этана в товары, являющиеся продукцией нефтехимии, с приложением копий документов, подтверждающих право собственности на указанные мощности и (или) право владения (пользования) ими на ином законном основании, перечень средств измерений (с указанием мест их размещения) для определения количества этана, направленного на переработку, а также документы и сведения, подтверждающие выполнение в отношении организации-заявителя хотя бы одного из условий, указанных в подпунктах 1 и 2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заверенная организацией-заявителем копия договора об оказании услуг по переработке этана в товары, являющиеся продукцией нефтехимии, заключенного с организацией, непосредственно осуществляющей переработку этана в товары, являющиеся продукцией нефтехимии, и имеющей свидетельство, с отметкой налогового органа по месту нахождения этой организации. Отметка на договоре об оказании услуг по переработке этана в товары, являющиеся продукцией нефтехимии, проставляется уполномоченным лицом налогового органа при представлении в налоговый орган по месту нахождения организации, непосредственно осуществляющей переработку этана в товары, являющиеся продукцией нефтехимии, и имеющей соответствующее свидетельство, копии указанного договора при условии наличия у этой организации производственных мощностей по переработке этана в товары, являющиеся продукцией нефтехимии, средств измерений для определения количества этана, направленного на переработку.</w:t>
      </w:r>
    </w:p>
    <w:p>
      <w:pPr>
        <w:spacing w:after="120"/>
        <w:ind w:firstLine="709"/>
      </w:pPr>
      <w:r>
        <w:rPr>
          <w:sz w:val="24"/>
        </w:rPr>
        <w:t xml:space="preserve">10. При подаче заявления о выдаче свидетельства организация-заявитель вправе не представлять документы, ранее представленные в налоговый орган в соответствии с положениями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11. Действие свидетельства начинается с первого дня налогового периода, в котором организацией-заявителем представлены заявление и предусмотренные настоящей статьей документы, на основании которых выдано свидетельство.</w:t>
      </w:r>
    </w:p>
    <w:p>
      <w:pPr>
        <w:spacing w:after="120"/>
        <w:ind w:firstLine="709"/>
      </w:pPr>
      <w:r>
        <w:rPr>
          <w:sz w:val="24"/>
        </w:rPr>
        <w:t xml:space="preserve">12. Налоговый орган отказывает в выдаче свидетельства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заявление о выдаче свидетельства представлено не в соответствии с установленной формой;</w:t>
      </w:r>
    </w:p>
    <w:p>
      <w:pPr>
        <w:spacing w:after="120"/>
        <w:ind w:firstLine="709"/>
      </w:pPr>
      <w:r>
        <w:rPr>
          <w:sz w:val="24"/>
        </w:rPr>
        <w:t xml:space="preserve">2) организацией-заявителем не представлены или представлены не в полном объеме необходимые для получения свидетельства документы;</w:t>
      </w:r>
    </w:p>
    <w:p>
      <w:pPr>
        <w:spacing w:after="120"/>
        <w:ind w:firstLine="709"/>
      </w:pPr>
      <w:r>
        <w:rPr>
          <w:sz w:val="24"/>
        </w:rPr>
        <w:t xml:space="preserve">3) в представленных организацией-заявителем документах содержится недостоверная информация;</w:t>
      </w:r>
    </w:p>
    <w:p>
      <w:pPr>
        <w:spacing w:after="120"/>
        <w:ind w:firstLine="709"/>
      </w:pPr>
      <w:r>
        <w:rPr>
          <w:sz w:val="24"/>
        </w:rPr>
        <w:t xml:space="preserve">4) в отношении организации-заявителя, подавшей заявление о выдаче свидетельства по основанию, указанному в подпункте 2 пункта 3 настоящей статьи, по состоянию на дату подачи заявления доля прямого участия организации-заявителя в организации, с которой у нее заключен договор об оказании ей услуг по переработке этана в товары, являющиеся продукцией нефтехимии, и которая непосредственно осуществляет указанную переработку, составляет менее 50 процентов.</w:t>
      </w:r>
    </w:p>
    <w:p>
      <w:pPr>
        <w:spacing w:after="120"/>
        <w:ind w:firstLine="709"/>
      </w:pPr>
      <w:r>
        <w:rPr>
          <w:sz w:val="24"/>
        </w:rPr>
        <w:t xml:space="preserve">13. В свидетельстве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налогового органа, выдавшего свидетельство;</w:t>
      </w:r>
    </w:p>
    <w:p>
      <w:pPr>
        <w:spacing w:after="120"/>
        <w:ind w:firstLine="709"/>
      </w:pPr>
      <w:r>
        <w:rPr>
          <w:sz w:val="24"/>
        </w:rPr>
        <w:t xml:space="preserve">2) полное и сокращенное наименования организации-заявителя, место нахождения организации-заявителя и адрес осуществления организацией-заявителем деятельности (место фактической деятельности), указанной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идентификационный номер налогоплательщика (ИНН);</w:t>
      </w:r>
    </w:p>
    <w:p>
      <w:pPr>
        <w:spacing w:after="120"/>
        <w:ind w:firstLine="709"/>
      </w:pPr>
      <w:r>
        <w:rPr>
          <w:sz w:val="24"/>
        </w:rPr>
        <w:t xml:space="preserve">4) реквизиты документов (при наличии), подтверждающих право собственности организации-заявителя на производственные мощности по переработке этана в товары, являющиеся продукцией нефтехимии, и (или) право владения (пользования) ими на ином законном основании;</w:t>
      </w:r>
    </w:p>
    <w:p>
      <w:pPr>
        <w:spacing w:after="120"/>
        <w:ind w:firstLine="709"/>
      </w:pPr>
      <w:r>
        <w:rPr>
          <w:sz w:val="24"/>
        </w:rPr>
        <w:t xml:space="preserve">5) реквизиты договора об оказании организации-заявителю услуг по переработке этана в товары, являющиеся продукцией нефтехимии (при наличии);</w:t>
      </w:r>
    </w:p>
    <w:p>
      <w:pPr>
        <w:spacing w:after="120"/>
        <w:ind w:firstLine="709"/>
      </w:pPr>
      <w:r>
        <w:rPr>
          <w:sz w:val="24"/>
        </w:rPr>
        <w:t xml:space="preserve">6) регистрационный номер свидетельства и дата его выдачи;</w:t>
      </w:r>
    </w:p>
    <w:p>
      <w:pPr>
        <w:spacing w:after="120"/>
        <w:ind w:firstLine="709"/>
      </w:pPr>
      <w:r>
        <w:rPr>
          <w:sz w:val="24"/>
        </w:rPr>
        <w:t xml:space="preserve">7) места размещения средств измерений для определения количества этана, направленного на переработку в товары, являющиеся продукцией нефтехимии.</w:t>
      </w:r>
    </w:p>
    <w:p>
      <w:pPr>
        <w:spacing w:after="120"/>
        <w:ind w:firstLine="709"/>
      </w:pPr>
      <w:r>
        <w:rPr>
          <w:sz w:val="24"/>
        </w:rPr>
        <w:t xml:space="preserve">14. Форма свидетельства, форма заявления о выдаче свидетельства, формы решений налогового органа о выдаче (об отказе в выдаче) свидетельства, о приостановлении (возобновлении) его действия, о неполном устранении нарушений, повлекших за собой приостановление действия свидетельства,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15. Налоговые органы приостанавливают действие свидетельства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невыполнение организацией положений законодательства о налогах и сборах в части исчисления и уплаты акцизов;</w:t>
      </w:r>
    </w:p>
    <w:p>
      <w:pPr>
        <w:spacing w:after="120"/>
        <w:ind w:firstLine="709"/>
      </w:pPr>
      <w:r>
        <w:rPr>
          <w:sz w:val="24"/>
        </w:rPr>
        <w:t xml:space="preserve">2) приостановление действия свидетельства организации, с которой заключен договор об оказании услуг по переработке этана в товары, являющиеся продукцией нефтехимии. В случае наличия у налогоплательщика нескольких свидетельств, полученных в соответствии с пунктом 3 настоящей статьи, налоговые органы приостанавливают действие свидетельства, полученного в связи с наличием у налогоплательщика договора об оказании ему услуг по переработке этана в товары, являющиеся продукцией нефтехимии, и заключенного с непосредственно осуществляющей указанную переработку организацией, действие свидетельства которой было приостановлено;</w:t>
      </w:r>
    </w:p>
    <w:p>
      <w:pPr>
        <w:spacing w:after="120"/>
        <w:ind w:firstLine="709"/>
      </w:pPr>
      <w:r>
        <w:rPr>
          <w:sz w:val="24"/>
        </w:rPr>
        <w:t xml:space="preserve">3) отсутствие средств измерений для определения количества этана, направленного на переработку, или нахождение таких средств измерений в состоянии, препятствующем определению количества этана, направляемого на переработку.</w:t>
      </w:r>
    </w:p>
    <w:p>
      <w:pPr>
        <w:spacing w:after="120"/>
        <w:ind w:firstLine="709"/>
      </w:pPr>
      <w:r>
        <w:rPr>
          <w:sz w:val="24"/>
        </w:rPr>
        <w:t xml:space="preserve">16. Действие свидетельства приостанавливается по решению налогового органа со дня установления факта наступления хотя бы одного случая, предусмотренного подпунктами 1 - 3 пункта 15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17. В случае приостановления действия свидетельства налоговый орган в своем решении обязан установить срок для устранения нарушений, повлекших за собой приостановление действия свидетельства. Указанный срок не может превышать шесть месяцев с даты вступления в силу решения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Организация, действие свидетельства которой приостановлено, обязана уведомить в письменной форме налоговый орган, выдавший свидетельство, об устранении нарушений, повлекших за собой приостановление действия свидетельства. Налоговый орган, выдавший свидетельство,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нарушений, повлекших за собой приостановление действия свидетельства.</w:t>
      </w:r>
    </w:p>
    <w:p>
      <w:pPr>
        <w:spacing w:after="120"/>
        <w:ind w:firstLine="709"/>
      </w:pPr>
      <w:r>
        <w:rPr>
          <w:sz w:val="24"/>
        </w:rPr>
        <w:t xml:space="preserve">18. Налоговые органы аннулируют свидетельство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представление организацией заявления об аннулировании свидетельства, составленного в произвольной форме;</w:t>
      </w:r>
    </w:p>
    <w:p>
      <w:pPr>
        <w:spacing w:after="120"/>
        <w:ind w:firstLine="709"/>
      </w:pPr>
      <w:r>
        <w:rPr>
          <w:sz w:val="24"/>
        </w:rPr>
        <w:t xml:space="preserve">2) истечение срока для устранения нарушений, установленного налоговым органом, если организация, действие свидетельства которой приостановлено, не устранила в указанный срок все нарушения, повлекшие за собой приостановление действия свидетельства;</w:t>
      </w:r>
    </w:p>
    <w:p>
      <w:pPr>
        <w:spacing w:after="120"/>
        <w:ind w:firstLine="709"/>
      </w:pPr>
      <w:r>
        <w:rPr>
          <w:sz w:val="24"/>
        </w:rPr>
        <w:t xml:space="preserve">3) изменение адреса осуществления деятельности (места фактической деятельности), указанной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прекращение права собственности на все производственные мощности, указанные в свидетельстве, или права владения (пользования) ими на ином законном основании либо прекращение действия договора об оказании услуг по переработке этана в товары, являющиеся продукцией нефтехимии, или аннулирование свидетельства организации, с которой заключен договор об оказании услуг по переработке этана в товары, являющиеся продукцией нефтехимии;</w:t>
      </w:r>
    </w:p>
    <w:p>
      <w:pPr>
        <w:spacing w:after="120"/>
        <w:ind w:firstLine="709"/>
      </w:pPr>
      <w:r>
        <w:rPr>
          <w:sz w:val="24"/>
        </w:rPr>
        <w:t xml:space="preserve">5) наступление обстоятельства, при котором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считается неисполненным;</w:t>
      </w:r>
    </w:p>
    <w:p>
      <w:pPr>
        <w:spacing w:after="120"/>
        <w:ind w:firstLine="709"/>
      </w:pPr>
      <w:r>
        <w:rPr>
          <w:sz w:val="24"/>
        </w:rPr>
        <w:t xml:space="preserve">6) для организации, получившей свидетельство по основанию, указанному в подпункте 2 пункта 3 настоящей статьи, - если доля прямого участия указанной организации в организации, с которой у нее заключен договор об оказании ей услуг по переработке этана в товары, являющиеся продукцией нефтехимии, и которая непосредственно осуществляет указанную переработку, оказалась менее 50 процентов.</w:t>
      </w:r>
    </w:p>
    <w:p>
      <w:pPr>
        <w:spacing w:after="120"/>
        <w:ind w:firstLine="709"/>
      </w:pPr>
      <w:r>
        <w:rPr>
          <w:sz w:val="24"/>
        </w:rPr>
        <w:t xml:space="preserve">19. Аннулирование свидетельства налоговыми органами по основаниям, предусмотренным пунктом 18 настоящей статьи, осуществляется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если иное не установлено подпунктом 5 настоящего пункта, при наступлении случая, указанного в подпункте 1 пункта 18 настоящей статьи, действие свидетельства аннулируется со дня, указанного в заявлении;</w:t>
      </w:r>
    </w:p>
    <w:p>
      <w:pPr>
        <w:spacing w:after="120"/>
        <w:ind w:firstLine="709"/>
      </w:pPr>
      <w:r>
        <w:rPr>
          <w:sz w:val="24"/>
        </w:rPr>
        <w:t xml:space="preserve">2) если иное не установлено подпунктом 5 настоящего пункта, при наступлении случаев, указанных в подпунктах 2 - 4 пункта 18 настоящей статьи, действие свидетельства аннулируется по решению налогового органа со дня наступления соответствующих обстоятельств;</w:t>
      </w:r>
    </w:p>
    <w:p>
      <w:pPr>
        <w:spacing w:after="120"/>
        <w:ind w:firstLine="709"/>
      </w:pPr>
      <w:r>
        <w:rPr>
          <w:sz w:val="24"/>
        </w:rPr>
        <w:t xml:space="preserve">3) при наступлении случая, указанного в подпункте 5 пункта 18 настоящей статьи, действие свидетельства аннулируется по решению налогового органа с даты начала действия свидетельства. При этом суммы акциза, исчисленные с даты начала действия аннулированного свидетельства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которое признано неисполненным, и (или) организацией (организациями), получившей свидетельство по основанию, указанному в подпункте 2 пункта 3 настоящей статьи, и заключившей договор об оказании услуг по переработке этана в товары, являющиеся продукцией нефтехимии, с указанной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которое признано неисполненным, при совершении операций, указанных в подпункте 39 пункта 1 статьи 182 настоящего Кодекса, и не уплаченные в связи с применением налоговых вычетов, указанных в пункте 32 статьи 200 настоящего Кодекса, а также суммы, возмещенные указанным организациям в связи с применением таких вычетов, подлежат уплате в бюджет указанной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которое признано неисполненным, до истечения месяца, следующего за месяцем, в котором наступило обстоятельство, влекущее признание соглашения о создании новых мощностей и (или) модернизации (реконструкции) действующих мощностей по производству товаров, являющихся продукцией нефтехимии, неисполненным;</w:t>
      </w:r>
    </w:p>
    <w:p>
      <w:pPr>
        <w:spacing w:after="120"/>
        <w:ind w:firstLine="709"/>
      </w:pPr>
      <w:r>
        <w:rPr>
          <w:sz w:val="24"/>
        </w:rPr>
        <w:t xml:space="preserve">4) если иное не установлено подпунктом 5 настоящего пункта, при наступлении случая, указанного в подпункте 6 пункта 18 настоящей статьи, действие свидетельства аннулируется по решению налогового органа с 1-го числа месяца, на который приходится первая дата, по состоянию на которую соответствующая доля участия оказалась ниже 50 процентов;</w:t>
      </w:r>
    </w:p>
    <w:p>
      <w:pPr>
        <w:spacing w:after="120"/>
        <w:ind w:firstLine="709"/>
      </w:pPr>
      <w:r>
        <w:rPr>
          <w:sz w:val="24"/>
        </w:rPr>
        <w:t xml:space="preserve">5) при наступлении по 31 декабря 2028 года включительно хотя бы одного случая, указанного в подпунктах 1 - 4 и 6 пункта 18 настоящей статьи, в отношении организации, имеющей свидетельство по основанию, указанному в подпункте 2 пункта 2 или подпункте 2 пункта 3 настоящей статьи, действие свидетельства аннулируется по решению налогового органа с даты начала действия такого свидетельства. При этом суммы акциза, исчисленные с даты начала действия аннулированного свидетельства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или организацией, получившей свидетельство по основанию, указанному в подпункте 2 пункта 3 настоящей статьи, и заключившей договор об оказании услуг по переработке этана в товары, являющиеся продукцией нефтехимии, с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при совершении операций, указанных в подпункте 39 пункта 1 статьи 182 настоящего Кодекса, и не уплаченные в связи с применением налоговых вычетов, указанных в пункте 32 статьи 200 настоящего Кодекса, а также суммы, возмещенные указанным организациям в связи с применением таких вычетов, подлежат уплате в бюджет соответствующей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до истечения месяца, следующего за месяцем, в котором наступил случай, явившийся основанием для аннулирования свидетельства.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20. В случае аннулирования свидетельства организация вправе подать заявление о получении нового свидетельства.</w:t>
      </w:r>
    </w:p>
    <w:p>
      <w:pPr>
        <w:spacing w:after="120"/>
        <w:ind w:firstLine="709"/>
      </w:pPr>
      <w:r>
        <w:rPr>
          <w:sz w:val="24"/>
        </w:rPr>
        <w:t xml:space="preserve">В случае утраты организацией свидетельства такая организация вправе обратиться в налоговый орган за выдачей дубликата .</w:t>
      </w:r>
    </w:p>
    <w:p>
      <w:pPr>
        <w:spacing w:after="120"/>
        <w:ind w:firstLine="709"/>
      </w:pPr>
      <w:r>
        <w:rPr>
          <w:sz w:val="24"/>
        </w:rPr>
        <w:t xml:space="preserve">21. Налоговый орган, выдавший (выдающий) свидетельство, обязан уведомить в письменной форме организацию об отказе в выдаче свидетельства, о приостановлении его действия, неполном устранении нарушений, повлекших за собой приостановление действия свидетельства, о возобновлении действия свидетельства или об аннулировании свидетельства в трехдневный срок со дня принятия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22.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направляет в налоговые органы сведения о заключенных (расторгнутых) соглашениях о создании новых мощностей и (или) модернизации (реконструкции) действующих мощностей по производству товаров, являющихся продукцией нефтехимии, о внесении изменений в соглашения о создании новых мощностей и (или) модернизации (реконструкции) действующих мощностей по производству товаров, являющихся продукцией нефтехимии, до истечения тридцати дней со дня заключения соглашения (расторжения соглашения, внесения изменений в соглашение) о модернизации (реконструкции) мощностей по переработке этана в товары, являющиеся продукцией нефтехимии.</w:t>
      </w:r>
    </w:p>
    <w:p>
      <w:pPr>
        <w:spacing w:after="120"/>
        <w:ind w:firstLine="709"/>
      </w:pPr>
      <w:r>
        <w:rPr>
          <w:sz w:val="24"/>
        </w:rPr>
        <w:t xml:space="preserve">Состав и порядок представления сведений, указанных в настоящем пункте, утверждаются федеральным органом исполнительной власти, уполномоченным по контролю и надзору в области налогов и сборов,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комплекса.</w:t>
      </w:r>
    </w:p>
    <w:p>
      <w:pPr>
        <w:spacing w:after="120"/>
        <w:ind w:firstLine="709"/>
      </w:pPr>
      <w:r>
        <w:rPr>
          <w:sz w:val="24"/>
        </w:rPr>
        <w:t xml:space="preserve">23. Организация, получившая свидетельство, одновременно с налоговой декларацией по акцизам в сроки, предусмотренные для представления в налоговые органы налоговой декларации за налоговый период, обязана направить в налоговый орган уведомление о наступлении в течение налогового периода, за который представляется указанная налоговая декларация, следующих обстоятельств, влекущих изменение сведений, указанных в свидетельстве такой организации:</w:t>
      </w:r>
    </w:p>
    <w:p>
      <w:pPr>
        <w:spacing w:after="120"/>
        <w:ind w:firstLine="709"/>
      </w:pPr>
      <w:r>
        <w:rPr>
          <w:sz w:val="24"/>
        </w:rPr>
        <w:t xml:space="preserve">для организации, непосредственно осуществляющей переработку этана в товары, являющиеся продукцией нефтехимии, - замена средств измерений для определения количества этана, направленного на переработку, и (или) изменение мест их размещения, и (или) установка новых средств измерений;</w:t>
      </w:r>
    </w:p>
    <w:p>
      <w:pPr>
        <w:spacing w:after="120"/>
        <w:ind w:firstLine="709"/>
      </w:pPr>
      <w:r>
        <w:rPr>
          <w:sz w:val="24"/>
        </w:rPr>
        <w:t xml:space="preserve">изменение наименования организации;</w:t>
      </w:r>
    </w:p>
    <w:p>
      <w:pPr>
        <w:spacing w:after="120"/>
        <w:ind w:firstLine="709"/>
      </w:pPr>
      <w:r>
        <w:rPr>
          <w:sz w:val="24"/>
        </w:rPr>
        <w:t xml:space="preserve">изменение места нахождения организации;</w:t>
      </w:r>
    </w:p>
    <w:p>
      <w:pPr>
        <w:spacing w:after="120"/>
        <w:ind w:firstLine="709"/>
      </w:pPr>
      <w:r>
        <w:rPr>
          <w:sz w:val="24"/>
        </w:rPr>
        <w:t xml:space="preserve">прекращение права собственности на производственные мощности, указанные в свидетельстве, или права владения (пользования) ими на иных законных основаниях;</w:t>
      </w:r>
    </w:p>
    <w:p>
      <w:pPr>
        <w:spacing w:after="120"/>
        <w:ind w:firstLine="709"/>
      </w:pPr>
      <w:r>
        <w:rPr>
          <w:sz w:val="24"/>
        </w:rPr>
        <w:t xml:space="preserve">возникновение права собственности на производственные мощности, на которых будет осуществляться переработка этана в товары, являющиеся продукцией нефтехимии, или права владения (пользования) ими на иных законных основаниях.</w:t>
      </w:r>
    </w:p>
    <w:p>
      <w:pPr>
        <w:spacing w:after="120"/>
        <w:ind w:firstLine="709"/>
      </w:pPr>
      <w:r>
        <w:rPr>
          <w:sz w:val="24"/>
        </w:rPr>
        <w:t xml:space="preserve">К указанному в настоящем пункте уведомлению должны быть приложены копии документов, подтверждающих наступление соответствующего обстоятельства.</w:t>
      </w:r>
    </w:p>
    <w:p>
      <w:pPr>
        <w:spacing w:after="120"/>
        <w:ind w:firstLine="709"/>
      </w:pPr>
      <w:r>
        <w:rPr>
          <w:sz w:val="24"/>
        </w:rPr>
        <w:t xml:space="preserve">Форма уведомления и перечень видов документов, необходимых для подтверждения наступления соответствующих обстоятельств,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24. Получение свидетельства не препятствует получению организацией-заявителем также свидетельства о регистрации лица, совершающего операции по переработке сжиженных углеводородных газов, в том числе в случае, если одни и те же новые производственные мощности используются как для переработки этана, так и для переработки СУГ в товары, являющиеся продукцией нефтехимии, при условии, что проектная мощность по сырью таких производственных мощностей составляет не менее 600 тысяч тонн этана и СУГ в совокупности в год.</w:t>
      </w:r>
    </w:p>
    <w:p>
      <w:pPr>
        <w:spacing w:after="120"/>
        <w:ind w:firstLine="709"/>
      </w:pPr>
      <w:r>
        <w:rPr>
          <w:sz w:val="24"/>
        </w:rPr>
        <w:t xml:space="preserve">(п. 24 введен Федеральным законом от 02.07.2021 N 305-ФЗ)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179.8</dc:title>
  <dc:creator>АРБИТРАЖ! · arbi.ru</dc:creator>
  <cp:lastModifiedBy>АРБИТРАЖ!</cp:lastModifiedBy>
  <dcterms:created xsi:type="dcterms:W3CDTF">2026-10-22T21:58:45.010Z</dcterms:created>
</cp:coreProperties>
</file>