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179.7</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03.08.2018 N 301-ФЗ)</w:t>
      </w:r>
    </w:p>
    <w:p>
      <w:pPr>
        <w:spacing w:after="120"/>
        <w:ind w:firstLine="709"/>
      </w:pPr>
      <w:r>
        <w:rPr>
          <w:sz w:val="24"/>
        </w:rPr>
        <w:t xml:space="preserve">1. Свидетельство о регистрации лица, совершающего операции по переработке нефтяного сырья (далее в настоящей статье - свидетельство), выдается российской организации, осуществляющей переработку нефтяного сырья (в том числе на основе договора об оказании такой организации услуг по переработке нефтяного сырья) в целях получения товаров в виде продуктов, выработанных из нефтяного сырья (прямогонный бензин, автомобильный бензин, авиационный керосин, дизельное топливо, средние дистилляты, высоковязкие продукты), одного или нескольких видов.</w:t>
      </w:r>
    </w:p>
    <w:p>
      <w:pPr>
        <w:spacing w:after="120"/>
        <w:ind w:firstLine="709"/>
      </w:pPr>
      <w:r>
        <w:rPr>
          <w:sz w:val="24"/>
        </w:rPr>
        <w:t xml:space="preserve">2. Если иное не установлено пунктом 3 настоящей статьи, свидетельство выдается российской организации-заявителю на основании заявления , представленного в налоговый орган,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направленного на переработку, и при выполнении хотя бы одного из следующих условий:</w:t>
      </w:r>
    </w:p>
    <w:p>
      <w:pPr>
        <w:spacing w:after="120"/>
        <w:ind w:firstLine="709"/>
      </w:pPr>
      <w:r>
        <w:rPr>
          <w:sz w:val="24"/>
        </w:rPr>
        <w:t xml:space="preserve">1) организация-заявитель и (или) российские организации, которые прямо и (или) косвенно участвуют в организации-заявителе и совокупная доля участия которых в организации-заявителе составляла по состоянию на 1 января 2018 года не менее 50 процентов, по состоянию на указанную дату подпадали под действие введенных иностранными государствами, международными организациями, экономическими, политическими, военными или иными объединениями государств в отношении Российской Федерации, российских организаций, граждан Российской Федерации запретительных, ограничительных и (или) иных аналогичных мер, заключающихся в том числе в установлении запретов и (или) ограничений каким-либо лицам на проведение расчетов и (или) осуществление финансовых операций с такими российскими организациями, запретов или ограничений каким-либо лицам на предоставление заемного финансирования или проведение операций с такими российскими организациями, связанных с предоставлением заемного финансирования и (или) приобретением либо отчуждением ценных бумаг (долей в уставных капиталах), и (или) запретов или ограничений, связанных с поставками оборудования, услуг и (или) технологий;</w:t>
      </w:r>
    </w:p>
    <w:p>
      <w:pPr>
        <w:spacing w:after="120"/>
        <w:ind w:firstLine="709"/>
      </w:pPr>
      <w:r>
        <w:rPr>
          <w:sz w:val="24"/>
        </w:rPr>
        <w:t xml:space="preserve">2) в течение хотя бы одного из трех налоговых периодов, предшествующих налоговому периоду, в котором было представлено заявление о выдаче свидетельства, организация-заявитель осуществляла реализацию (в случае производства из давальческого нефтяного сырья - передачу собственнику и (или) по его поручению третьим лицам) на территории Российской Федерации произведенного ею из нефтяного сырья (в том числе из давальческого нефтяного сырья) автомобильного бензина класса 5 и (или) реализацию (в случае производства из давальческого нефтяного сырья - передачу собственнику сырья и (или) по его поручению третьим лицам) на территории Российской Федерации произведенного ею из нефтяного сырья (в том числе из давальческого нефтяного сырья) прямогонного бензина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о регистрации лица, совершающего операции с бензолом, параксилолом или ортоксилолом, и (или) передачу в структуре организации-заявителя, имеющей свидетельство на переработку прямогонного бензина и (или) свидетельство на совершение операций с бензолом, параксилолом или ортоксилолом, произведенного ею из нефтяного сырья (в том числе из давальческого нефтяного сырья) прямогонного бензина на переработку в продукцию нефтехимии, прямогонный бензин, бензол, параксилол, ортоксилол при условии, что объем реализации (в случае производства из давальческого нефтяного сырья - передачи собственнику давальческого нефтяного сырья или по его поручению третьим лицам) и (или) передачи в структуре организации-заявителя таких продуктов за указанные три налоговых периода в совокупности превысил 5 тысяч тонн и соотношение объема производства указанных продуктов переработки нефтяного сырья к объему нефтяного сырья, направленного на переработку, в совокупности за указанный период составило значение 0,1 и более;</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3) организацией-заявителем до 1 июня 2019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модернизации нефтеперерабатывающих мощностей или организация-заявитель является третьей стороной соглашения о замене стороны в соглашении о модернизации нефтеперерабатывающих мощностей, заключенном до 1 июня 2019 года.</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3. Вне зависимости от выполнения условий, установленных в пункте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пункте 11 настоящей статьи, средства измерений для определения количества нефтяного сырья, направленного на переработку, при условии, что в отношении организации, которая непосредственно осуществляет переработку нефтяного сырья, выполняется хотя бы одно из условий, указанных в подпунктах 1 и 2 пункта 2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2 п. 3 ст. 179.7 (в ред. ФЗ от 04.07.2026 N 218-ФЗ) распространяется на правоотношения, возникшие с 01.01.2026.</w:t>
      </w:r>
    </w:p>
    <w:p>
      <w:pPr>
        <w:spacing w:after="120"/>
        <w:ind w:firstLine="709"/>
      </w:pPr>
      <w:r>
        <w:rPr>
          <w:sz w:val="24"/>
        </w:rPr>
        <w:t xml:space="preserve">Вне зависимости от выполнения условий, установленных пунктом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пункте 11 настоящей статьи, средства измерений для определения количества нефтяного сырья, направленного на переработку, при условии, что в отношении организации, которая непосредственно осуществляет переработку нефтяного сырья, выполняется условие, указанное в подпункте 3 пункта 2 настоящей статьи, и совокупная первоначальная стоимость объектов основных средств, включенных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 Положения настоящего абзаца применяются при условии, что доля прямого участия организации-заявителя в организации, с которой у нее заключен договор об оказании ей услуг по переработке нефтяного сырья и которая непосредственно осуществляет указанную переработку, составляет более 50 процентов.</w:t>
      </w:r>
    </w:p>
    <w:p>
      <w:pPr>
        <w:spacing w:after="120"/>
        <w:ind w:firstLine="709"/>
      </w:pPr>
      <w:r>
        <w:rPr>
          <w:sz w:val="24"/>
        </w:rPr>
        <w:t xml:space="preserve">(абзац введен Федеральным законом от 27.11.2018 N 424-ФЗ; в ред. Федеральных законов от 15.10.2020 N 321-ФЗ , от 14.07.2022 N 323-ФЗ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4. 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15 дней со дня получения им заявления о выдаче свидетельства и предусмотренных настоящей статьей документов и сведений.</w:t>
      </w:r>
    </w:p>
    <w:p>
      <w:pPr>
        <w:spacing w:after="120"/>
        <w:ind w:firstLine="709"/>
      </w:pPr>
      <w:r>
        <w:rPr>
          <w:sz w:val="24"/>
        </w:rPr>
        <w:t xml:space="preserve">5. 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направленного на переработку, в случае, если такая организация удовлетворяет хотя бы одному из следующих условий:</w:t>
      </w:r>
    </w:p>
    <w:p>
      <w:pPr>
        <w:spacing w:after="120"/>
        <w:ind w:firstLine="709"/>
      </w:pPr>
      <w:r>
        <w:rPr>
          <w:sz w:val="24"/>
        </w:rPr>
        <w:t xml:space="preserve">КонсультантПлюс: примечание.</w:t>
      </w:r>
    </w:p>
    <w:p>
      <w:pPr>
        <w:spacing w:after="120"/>
        <w:ind w:firstLine="709"/>
      </w:pPr>
      <w:r>
        <w:rPr>
          <w:sz w:val="24"/>
        </w:rPr>
        <w:t xml:space="preserve">Пп. 1 п. 5 ст. 179.7 (в ред. ФЗ от 04.07.2026 N 218-ФЗ) распространяется на правоотношения, возникшие с 01.06.2026.</w:t>
      </w:r>
    </w:p>
    <w:p>
      <w:pPr>
        <w:spacing w:after="120"/>
        <w:ind w:firstLine="709"/>
      </w:pPr>
      <w:r>
        <w:rPr>
          <w:sz w:val="24"/>
        </w:rPr>
        <w:t xml:space="preserve">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2 п. 5 ст. 179.7 (в ред. ФЗ от 04.07.2026 N 218-ФЗ) распространяется на правоотношения, возникшие с 01.01.2026.</w:t>
      </w:r>
    </w:p>
    <w:p>
      <w:pPr>
        <w:spacing w:after="120"/>
        <w:ind w:firstLine="709"/>
      </w:pPr>
      <w:r>
        <w:rPr>
          <w:sz w:val="24"/>
        </w:rPr>
        <w:t xml:space="preserve">2) совокупная первоначальная стоимость объектов основных средств, предусмотренных для включения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w:t>
      </w:r>
    </w:p>
    <w:p>
      <w:pPr>
        <w:spacing w:after="120"/>
        <w:ind w:firstLine="709"/>
      </w:pPr>
      <w:r>
        <w:rPr>
          <w:sz w:val="24"/>
        </w:rPr>
        <w:t xml:space="preserve">(в ред. Федеральных законов от 14.07.2022 N 323-ФЗ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(п. 5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5.1. В соглашении о модернизации нефтеперерабатывающих мощностей указываются мероприятия, связанные с проектированием, строительством, вводом в эксплуатацию установок вторичной переработки нефти, а также сроки реализации указанных мероприятий.</w:t>
      </w:r>
    </w:p>
    <w:p>
      <w:pPr>
        <w:spacing w:after="120"/>
        <w:ind w:firstLine="709"/>
      </w:pPr>
      <w:r>
        <w:rPr>
          <w:sz w:val="24"/>
        </w:rPr>
        <w:t xml:space="preserve">Для целей заключения соглашений о модернизации нефтеперерабатывающих мощностей Правительством Российской Федерации утверждается перечень установок вторичной переработки нефти, которые могут являться предметом таких соглашений.</w:t>
      </w:r>
    </w:p>
    <w:p>
      <w:pPr>
        <w:spacing w:after="120"/>
        <w:ind w:firstLine="709"/>
      </w:pPr>
      <w:r>
        <w:rPr>
          <w:sz w:val="24"/>
        </w:rPr>
        <w:t xml:space="preserve">Форма соглашения о модернизации нефтеперерабатывающих мощностей, порядок заключения (расторжения) соглашения о модернизации нефтеперерабатывающих мощностей, порядок внесения изменений в соглашение о модернизации нефтеперерабатывающих мощностей, порядок контроля за исполнением соглашения о модернизации нефтеперерабатывающих мощностей устанавливаются Правительством Российской Федерации.</w:t>
      </w:r>
    </w:p>
    <w:p>
      <w:pPr>
        <w:spacing w:after="120"/>
        <w:ind w:firstLine="709"/>
      </w:pPr>
      <w:r>
        <w:rPr>
          <w:sz w:val="24"/>
        </w:rPr>
        <w:t xml:space="preserve">В период с 1 января 2022 года по 31 декабря 2023 года включительно, а также после 1 июля 2024 года (после 1 июля 2025 года для соглашений о модернизации нефтеперерабатывающих мощностей, заключенных по основанию, указанному в подпункте 1 пункта 5 настоящей статьи) не допускается внесение изменений в соглашение о модернизации нефтеперерабатывающих мощностей, за исключением изменения сроков реализации мероприятий, указанных в соглашении о модернизации нефтеперерабатывающих мощностей, но не более чем на шесть месяцев по сравнению со сроками реализации данных мероприятий, зафиксированными в указанном соглашении по состоянию на 1 января 2021 года (на 1 июля 2024 года для соглашений о модернизации нефтеперерабатывающих мощностей, в которые вносились изменения в период с 1 января по 30 июня 2024 года включительно, или на 1 июля 2025 года для соглашений о модернизации нефтеперерабатывающих мощностей, заключенных по основанию, указанному в подпункте 1 пункта 5 настоящей статьи, в которые вносились изменения в период с 1 января по 30 июня 2025 года включительно), а также за исключением замены стороны в соглашении о модернизации нефтеперерабатывающих мощностей, предусмотренной пунктом 5.5 настоящей статьи.</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(п. 5.1 введен Федеральным законом от 15.10.2020 N 321-ФЗ)</w:t>
      </w:r>
    </w:p>
    <w:p>
      <w:pPr>
        <w:spacing w:after="120"/>
        <w:ind w:firstLine="709"/>
      </w:pPr>
      <w:r>
        <w:rPr>
          <w:sz w:val="24"/>
        </w:rPr>
        <w:t xml:space="preserve">5.2.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модернизации нефтеперерабатывающих мощностей, в предыдущем календарном году.</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соглашение о модернизации нефтеперерабатывающих мощностей в одностороннем порядке в случае нарушения сроков реализации хотя бы одного из мероприятий, предусмотренных таким соглашением, за исключением:</w:t>
      </w:r>
    </w:p>
    <w:p>
      <w:pPr>
        <w:spacing w:after="120"/>
        <w:ind w:firstLine="709"/>
      </w:pPr>
      <w:r>
        <w:rPr>
          <w:sz w:val="24"/>
        </w:rPr>
        <w:t xml:space="preserve">нарушения сроков реализации и финансирования мероприятий, указанных в таком соглашении, приходящихся на период 2022 и 2023 годов, при условии их выполнения по 31 декабря 2023 года включительно;</w:t>
      </w:r>
    </w:p>
    <w:p>
      <w:pPr>
        <w:spacing w:after="120"/>
        <w:ind w:firstLine="709"/>
      </w:pPr>
      <w:r>
        <w:rPr>
          <w:sz w:val="24"/>
        </w:rPr>
        <w:t xml:space="preserve">КонсультантПлюс: примечание.</w:t>
      </w:r>
    </w:p>
    <w:p>
      <w:pPr>
        <w:spacing w:after="120"/>
        <w:ind w:firstLine="709"/>
      </w:pPr>
      <w:r>
        <w:rPr>
          <w:sz w:val="24"/>
        </w:rPr>
        <w:t xml:space="preserve">Абз. 4 п. 5.2 ст. 179.7 (в ред. ФЗ от 04.07.2026 N 218-ФЗ) распространяется на правоотношения, возникшие с 01.01.2026.</w:t>
      </w:r>
    </w:p>
    <w:p>
      <w:pPr>
        <w:spacing w:after="120"/>
        <w:ind w:firstLine="709"/>
      </w:pPr>
      <w:r>
        <w:rPr>
          <w:sz w:val="24"/>
        </w:rPr>
        <w:t xml:space="preserve">нарушения сроков реализации и финансирования мероприятий, указанных в таком соглашении, заключенном по основанию, указанному в подпункте 2 пункта 5 настоящей статьи, приходящихся на период 2023 года, при условии их выполнения по 31 декабря 2025 года включительно (по 31 декабря 2026 года включительно, если совокупная первоначальная стоимость объектов основных средств, включенных в такое соглашение и вводимых в эксплуатацию в период с 1 июля 2014 года по 31 декабря 2026 года включительно, составляет не менее 100 миллиардов рублей);</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нарушения сроков реализации и финансирования мероприятий, указанных в таком соглашении, приходящихся на период 2024 года, при условии внесения изменений в указанное соглашение в отношении таких мероприятий в порядке, предусмотренном пунктом 5.1 настоящей статьи.</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организацию, являющуюся стороной соглашения о модернизации нефтеперерабатывающих мощностей, о расторжении соглашения о модернизации нефтеперерабатывающих мощностей в течение пятнадцати рабочих дней со дня расторжения указанного соглашения.</w:t>
      </w:r>
    </w:p>
    <w:p>
      <w:pPr>
        <w:spacing w:after="120"/>
        <w:ind w:firstLine="709"/>
      </w:pPr>
      <w:r>
        <w:rPr>
          <w:sz w:val="24"/>
        </w:rPr>
        <w:t xml:space="preserve">(п. 5.2 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5.3. Соглашение о модернизации нефтеперерабатывающих мощностей считается неисполненным при наступлении хотя бы одного из следующих обстоятельств:</w:t>
      </w:r>
    </w:p>
    <w:p>
      <w:pPr>
        <w:spacing w:after="120"/>
        <w:ind w:firstLine="709"/>
      </w:pPr>
      <w:r>
        <w:rPr>
          <w:sz w:val="24"/>
        </w:rPr>
        <w:t xml:space="preserve">1) соглашение о модернизации нефтеперерабатывающих мощностей расторгнуто по основанию, указанному в пункте 5.2 настоящей статьи;</w:t>
      </w:r>
    </w:p>
    <w:p>
      <w:pPr>
        <w:spacing w:after="120"/>
        <w:ind w:firstLine="709"/>
      </w:pPr>
      <w:r>
        <w:rPr>
          <w:sz w:val="24"/>
        </w:rPr>
        <w:t xml:space="preserve">2) принято решение о реорганизации организации, заключившей соглашение о модернизации нефтеперерабатывающих мощностей, или решение о ликвидации указанной организации в период с 1 января 2021 года до 1-го числа месяца, в котором налогоплательщиком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выполнения указанного соглашения о модернизации нефтеперерабатывающих мощностей, но не позднее 1 января 2025 года - если иное не установлено пунктом 5.5 настоящей статьи;</w:t>
      </w:r>
    </w:p>
    <w:p>
      <w:pPr>
        <w:spacing w:after="120"/>
        <w:ind w:firstLine="709"/>
      </w:pPr>
      <w:r>
        <w:rPr>
          <w:sz w:val="24"/>
        </w:rPr>
        <w:t xml:space="preserve">3) для организации, заключившей соглашение о модернизации нефтеперерабатывающих мощностей по основанию, указанному в подпункте 1 пункта 5 настоящей статьи:</w:t>
      </w:r>
    </w:p>
    <w:p>
      <w:pPr>
        <w:spacing w:after="120"/>
        <w:ind w:firstLine="709"/>
      </w:pPr>
      <w:r>
        <w:rPr>
          <w:sz w:val="24"/>
        </w:rPr>
        <w:t xml:space="preserve">если по истечении первого квартала, или шести месяцев, или девяти месяцев, или двенадцати месяцев 2029 года, или 2030 года, или 2031 года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w:t>
      </w:r>
    </w:p>
    <w:p>
      <w:pPr>
        <w:spacing w:after="120"/>
        <w:ind w:firstLine="709"/>
      </w:pPr>
      <w:r>
        <w:rPr>
          <w:sz w:val="24"/>
        </w:rPr>
        <w:t xml:space="preserve">(в ред. Федеральных законов от 27.11.2023 N 539-ФЗ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если в вынесенном (вынесенных) налоговым органом решении (решениях) о привлечении к ответственности за совершение налогового правонарушения и (или) решении (решениях) об отказе в привлечении к ответственности за совершение налогового правонарушения по результатам налоговых проверок организации за налоговые периоды, дата начала которых приходится на период с 1 января 2019 года по 31 декабря 2022 года включительно, не исполненных по состоянию на любую дату начиная с 1 января 2026 года, указаны суммы акцизов, подлежащие уплате, в совокупном размере более 300 миллионов рублей;</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если в случае завершения до 1 января 2024 года полностью или частично мероприятий, предусмотренных соглашением о модернизации нефтеперерабатывающих мощностей, в результате которых отношение, указанное в подпункте 1 пункта 5 настоящей статьи, по итогам квартала, следующего за кварталом завершения указанных мероприятий, составило не менее 0,1, отношение, указанное в абзаце втором настоящего подпункта, оказалось менее 0,1. Для целей настоящего абзаца отношение, указанное в абзаце втором настоящего подпункта, определяется по истечении первого квартала, шести месяцев, девяти месяцев и двенадцати месяцев в каждом году начиная с года, в котором были завершены указанные мероприятия, до 2025 года включительно, если иное не установлено настоящим абзацем. Для года, в котором были завершены указанные мероприятия, такое отношение определяется начиная с квартала, следующего за кварталом завершения указанных мероприятий, за каждые следующие за таким кварталом три месяца, шесть и девять месяцев этого календарного года;</w:t>
      </w:r>
    </w:p>
    <w:p>
      <w:pPr>
        <w:spacing w:after="120"/>
        <w:ind w:firstLine="709"/>
      </w:pPr>
      <w:r>
        <w:rPr>
          <w:sz w:val="24"/>
        </w:rPr>
        <w:t xml:space="preserve">(пп. 3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 пп. 4 п. 5.3 ст. 179.7 (в ред. ФЗ от 04.07.2026 N 218-ФЗ) распространяется на правоотношения, возникшие с 01.01.2026.</w:t>
      </w:r>
    </w:p>
    <w:p>
      <w:pPr>
        <w:spacing w:after="120"/>
        <w:ind w:firstLine="709"/>
      </w:pPr>
      <w:r>
        <w:rPr>
          <w:sz w:val="24"/>
        </w:rPr>
        <w:t xml:space="preserve">4) для организации, заключившей соглашение о модернизации нефтеперерабатывающих мощностей по основанию, указанному в подпункте 2 пункта 5 настоящей статьи, - если совокупная первоначальная стоимость объектов основных средств, включенных в соглашение о модернизации нефтеперерабатывающих мощностей и введенных в эксплуатацию в период с 1 июля 2014 года по 1 января 2026 года или с 1 июля 2014 года по 31 декабря 2026 года включительно, оказалась менее 60 миллиардов рублей или менее 100 миллиардов рублей соответственно.</w:t>
      </w:r>
    </w:p>
    <w:p>
      <w:pPr>
        <w:spacing w:after="120"/>
        <w:ind w:firstLine="709"/>
      </w:pPr>
      <w:r>
        <w:rPr>
          <w:sz w:val="24"/>
        </w:rPr>
        <w:t xml:space="preserve">(в ред. Федеральных законов от 14.07.2022 N 323-ФЗ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подпункта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В целях настоящего абзаца рыночная цена определяется с учетом положений статьи 105.3 настоящего Кодекса;</w:t>
      </w:r>
    </w:p>
    <w:p>
      <w:pPr>
        <w:spacing w:after="120"/>
        <w:ind w:firstLine="709"/>
      </w:pPr>
      <w:r>
        <w:rPr>
          <w:sz w:val="24"/>
        </w:rPr>
        <w:t xml:space="preserve">5) в период с 1 января 2021 года и до 1-го числа месяца, в котором налогоплательщиком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выполнения соглашения о модернизации нефтеперерабатывающих мощностей, но не позднее 1 января 2025 года прекращено право собственности организации (за исключением случая гибели или уничтожения имущества) в отношении объектов основных средств, предусмотренных соглашением о модернизации нефтеперерабатывающих мощностей, - если иное не установлено пунктом 5.5 настоящей статьи.</w:t>
      </w:r>
    </w:p>
    <w:p>
      <w:pPr>
        <w:spacing w:after="120"/>
        <w:ind w:firstLine="709"/>
      </w:pPr>
      <w:r>
        <w:rPr>
          <w:sz w:val="24"/>
        </w:rPr>
        <w:t xml:space="preserve">(п. 5.3 введен Федеральным законом от 15.10.2020 N 321-ФЗ)</w:t>
      </w:r>
    </w:p>
    <w:p>
      <w:pPr>
        <w:spacing w:after="120"/>
        <w:ind w:firstLine="709"/>
      </w:pPr>
      <w:r>
        <w:rPr>
          <w:sz w:val="24"/>
        </w:rPr>
        <w:t xml:space="preserve">5.4. Организация, заключившая соглашение о модернизации нефтеперерабатывающих мощностей (далее в настоящем пункте - организация-заявитель),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запросом о подтверждении полного (частичного) выполнения указанной организацией соглашения о модернизации нефтеперерабатывающих мощностей (далее также - запрос).</w:t>
      </w:r>
    </w:p>
    <w:p>
      <w:pPr>
        <w:spacing w:after="120"/>
        <w:ind w:firstLine="709"/>
      </w:pPr>
      <w:r>
        <w:rPr>
          <w:sz w:val="24"/>
        </w:rPr>
        <w:t xml:space="preserve">По запросу организации-заявителя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до истечения тридцати дней с даты получения запроса направляет указанной организации в письменной форме подтверждение полного (частичного) выполнения соглашения о модернизации нефтеперерабатывающих мощностей или отказ в таком подтверждении.</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организации-заявителю подтверждение полного (частичного) выполнения соглашения о модернизации нефтеперерабатывающих мощностей при условии, что сумма фактически оплаченных и документально подтвержденных затрат, непосредственно связанных с созданием объектов основных средств, включенных в соглашение о модернизации нефтеперерабатывающих мощностей, по состоянию на 1-е число месяца получения запроса превысила 60 миллиардов рублей (40 миллиардов рублей - для случая частичного выполнения соглашения о модернизации нефтеперерабатывающих мощностей). При этом организация-заявитель обязана приложить к запросу копии документов, подтверждающих фактическую оплату затрат, указанных в настоящем абзаце, виды которых соответствуют перечню видов подтверждающих документов, утверждаемому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(далее в настоящем пункте - перечень).</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организации-заявителю отказ в подтверждении полного (частичного) выполнения соглашения о модернизации нефтеперерабатывающих мощностей в следующих случаях:</w:t>
      </w:r>
    </w:p>
    <w:p>
      <w:pPr>
        <w:spacing w:after="120"/>
        <w:ind w:firstLine="709"/>
      </w:pPr>
      <w:r>
        <w:rPr>
          <w:sz w:val="24"/>
        </w:rPr>
        <w:t xml:space="preserve">соглашение о модернизации нефтеперерабатывающих мощностей расторгнуто;</w:t>
      </w:r>
    </w:p>
    <w:p>
      <w:pPr>
        <w:spacing w:after="120"/>
        <w:ind w:firstLine="709"/>
      </w:pPr>
      <w:r>
        <w:rPr>
          <w:sz w:val="24"/>
        </w:rPr>
        <w:t xml:space="preserve">в представленных организацией-заявителем документах содержится недостоверная информация;</w:t>
      </w:r>
    </w:p>
    <w:p>
      <w:pPr>
        <w:spacing w:after="120"/>
        <w:ind w:firstLine="709"/>
      </w:pPr>
      <w:r>
        <w:rPr>
          <w:sz w:val="24"/>
        </w:rPr>
        <w:t xml:space="preserve">непредставление (в том числе неполное представление) организацией-заявителем копий документов, подтверждающих фактическую оплату затрат, непосредственно связанных с созданием объектов основных средств, включенных в соглашение о модернизации нефтеперерабатывающих мощностей, в размере 60 миллиардов рублей и более (40 миллиардов рублей и более - для случая частичного выполнения соглашения о модернизации нефтеперерабатывающих мощностей);</w:t>
      </w:r>
    </w:p>
    <w:p>
      <w:pPr>
        <w:spacing w:after="120"/>
        <w:ind w:firstLine="709"/>
      </w:pPr>
      <w:r>
        <w:rPr>
          <w:sz w:val="24"/>
        </w:rPr>
        <w:t xml:space="preserve">виды представленных подтверждающих документов не соответствуют перечню.</w:t>
      </w:r>
    </w:p>
    <w:p>
      <w:pPr>
        <w:spacing w:after="120"/>
        <w:ind w:firstLine="709"/>
      </w:pPr>
      <w:r>
        <w:rPr>
          <w:sz w:val="24"/>
        </w:rPr>
        <w:t xml:space="preserve">Форма запроса, форма подтверждения (отказа в подтверждении) полного (частичного) выполнения соглашения о модернизации нефтеперерабатывающих мощностей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В случае направления организацией-заявителем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запроса не допускается внесение изменений в соглашение о модернизации нефтеперерабатывающих мощностей начиная с даты получения такого запроса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(п. 5.4 введен Федеральным законом от 15.10.2020 N 321-ФЗ)</w:t>
      </w:r>
    </w:p>
    <w:p>
      <w:pPr>
        <w:spacing w:after="120"/>
        <w:ind w:firstLine="709"/>
      </w:pPr>
      <w:r>
        <w:rPr>
          <w:sz w:val="24"/>
        </w:rPr>
        <w:t xml:space="preserve">5.5. При выполнении условий, установленных настоящим пунктом, допускается замена стороны в соглашении о модернизации нефтеперерабатывающих мощностей, в том числе при реорганизации организации.</w:t>
      </w:r>
    </w:p>
    <w:p>
      <w:pPr>
        <w:spacing w:after="120"/>
        <w:ind w:firstLine="709"/>
      </w:pPr>
      <w:r>
        <w:rPr>
          <w:sz w:val="24"/>
        </w:rPr>
        <w:t xml:space="preserve">Замена стороны в соглашении о модернизации нефтеперерабатывающих мощностей допускается при условии перехода к организации - третьему лицу прав собственности на все объекты основных средств (в том числе создаваемые), предусмотренные соглашением о модернизации нефтеперерабатывающих мощностей.</w:t>
      </w:r>
    </w:p>
    <w:p>
      <w:pPr>
        <w:spacing w:after="120"/>
        <w:ind w:firstLine="709"/>
      </w:pPr>
      <w:r>
        <w:rPr>
          <w:sz w:val="24"/>
        </w:rPr>
        <w:t xml:space="preserve">В этом случае может быть заключено соглашение о замене стороны в соглашении о модернизации нефтеперерабатывающих мощностей до истечения тридцати дней с момента перехода прав собственности на все указанные объекты основных средств.</w:t>
      </w:r>
    </w:p>
    <w:p>
      <w:pPr>
        <w:spacing w:after="120"/>
        <w:ind w:firstLine="709"/>
      </w:pPr>
      <w:r>
        <w:rPr>
          <w:sz w:val="24"/>
        </w:rPr>
        <w:t xml:space="preserve">Соглашение о замене стороны в соглашении о модернизации нефтеперерабатывающих мощностей заключается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организацией, заключившей соглашение о модернизации нефтеперерабатывающих мощностей, а также организацией, к которой перешли права собственности на объекты основных средств (в том числе создаваемые), предусмотренные соглашением о модернизации нефтеперерабатывающих мощностей.</w:t>
      </w:r>
    </w:p>
    <w:p>
      <w:pPr>
        <w:spacing w:after="120"/>
        <w:ind w:firstLine="709"/>
      </w:pPr>
      <w:r>
        <w:rPr>
          <w:sz w:val="24"/>
        </w:rPr>
        <w:t xml:space="preserve">Замена стороны в соглашении о модернизации нефтеперерабатывающих мощностей допускается как в течение всего срока действия соглашения, так и после прекращения его действия со дня получения организацией-заявителем подтверждения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о полном выполнении организацией-заявителем указанного соглашения о модернизации нефтеперерабатывающих мощностей.</w:t>
      </w:r>
    </w:p>
    <w:p>
      <w:pPr>
        <w:spacing w:after="120"/>
        <w:ind w:firstLine="709"/>
      </w:pPr>
      <w:r>
        <w:rPr>
          <w:sz w:val="24"/>
        </w:rPr>
        <w:t xml:space="preserve">В соглашении о замене стороны в соглашении о модернизации нефтеперерабатывающих мощностей третья сторона (организация, к которой перешли права собственности на объекты основных средств) принимает на себя все обязательства, предусмотренные соглашением о модернизации нефтеперерабатывающих мощностей.</w:t>
      </w:r>
    </w:p>
    <w:p>
      <w:pPr>
        <w:spacing w:after="120"/>
        <w:ind w:firstLine="709"/>
      </w:pPr>
      <w:r>
        <w:rPr>
          <w:sz w:val="24"/>
        </w:rPr>
        <w:t xml:space="preserve">Форма соглашения о замене стороны в соглашении о модернизации нефтеперерабатывающих мощностей и порядок заключения такого соглашения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(п. 5.5 введен Федеральным законом от 15.10.2020 N 321-ФЗ)</w:t>
      </w:r>
    </w:p>
    <w:p>
      <w:pPr>
        <w:spacing w:after="120"/>
        <w:ind w:firstLine="709"/>
      </w:pPr>
      <w:r>
        <w:rPr>
          <w:sz w:val="24"/>
        </w:rPr>
        <w:t xml:space="preserve">6.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 :</w:t>
      </w:r>
    </w:p>
    <w:p>
      <w:pPr>
        <w:spacing w:after="120"/>
        <w:ind w:firstLine="709"/>
      </w:pPr>
      <w:r>
        <w:rPr>
          <w:sz w:val="24"/>
        </w:rPr>
        <w:t xml:space="preserve">1) перечень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 приложением копий документов, подтверждающих право собственности и (или) право пользования в отношении указанных мощностей, перечень средств измерений (с указанием мест их размещения) для определения количества нефтяного сырья,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подпунктах 1 - 3 пункта 2 настоящей статьи;</w:t>
      </w:r>
    </w:p>
    <w:p>
      <w:pPr>
        <w:spacing w:after="120"/>
        <w:ind w:firstLine="709"/>
      </w:pPr>
      <w:r>
        <w:rPr>
          <w:sz w:val="24"/>
        </w:rPr>
        <w:t xml:space="preserve">2) заверенная копия договора об оказании услуг по переработке нефтяного сырья, заключенного с организацией, непосредственно осуществляющей переработку нефтяного сырья и имеющей свидетельство, с отметкой налогового органа по месту нахождения указанной организации. Отметка на договоре об оказании услуг по переработке нефтяного сырья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нефтяного сырья и имеющей свидетельство, копии указанного договора при условии наличия у этой организации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w:t>
      </w:r>
    </w:p>
    <w:p>
      <w:pPr>
        <w:spacing w:after="120"/>
        <w:ind w:firstLine="709"/>
      </w:pPr>
      <w:r>
        <w:rPr>
          <w:sz w:val="24"/>
        </w:rPr>
        <w:t xml:space="preserve">В случае, если организация-заявитель осуществляет переработку нефтяного сырья как на принадлежащих ей на праве собственности и (или) ином законном основании производственных мощностях, так и на основании договора об оказании ей услуг по переработке нефтяного сырья, в налоговый орган представляются комплекты документов в соответствии с подпунктами 1 и 2 настоящего пункта. При этом в свидетельстве указываются все места размещения средств измерений для определения количества нефтяного сырья, направленного на переработку, отраженные в указанных комплектах документов.</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7. Действие свидетельства начинается с 1-го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pPr>
        <w:spacing w:after="120"/>
        <w:ind w:firstLine="709"/>
      </w:pPr>
      <w:r>
        <w:rPr>
          <w:sz w:val="24"/>
        </w:rPr>
        <w:t xml:space="preserve">8. Налоговый орган отказывает в выдаче свидетельства в следующих случаях:</w:t>
      </w:r>
    </w:p>
    <w:p>
      <w:pPr>
        <w:spacing w:after="120"/>
        <w:ind w:firstLine="709"/>
      </w:pPr>
      <w:r>
        <w:rPr>
          <w:sz w:val="24"/>
        </w:rPr>
        <w:t xml:space="preserve">1) заявление о выдаче свидетельства представлено не в соответствии с установленной формой;</w:t>
      </w:r>
    </w:p>
    <w:p>
      <w:pPr>
        <w:spacing w:after="120"/>
        <w:ind w:firstLine="709"/>
      </w:pPr>
      <w:r>
        <w:rPr>
          <w:sz w:val="24"/>
        </w:rPr>
        <w:t xml:space="preserve">2) организацией-заявителем не представлены или представлены не в полном объеме необходимые для получения свидетельства документы;</w:t>
      </w:r>
    </w:p>
    <w:p>
      <w:pPr>
        <w:spacing w:after="120"/>
        <w:ind w:firstLine="709"/>
      </w:pPr>
      <w:r>
        <w:rPr>
          <w:sz w:val="24"/>
        </w:rPr>
        <w:t xml:space="preserve">3) в представленных организацией-заявителем документах содержится недостоверная информация;</w:t>
      </w:r>
    </w:p>
    <w:p>
      <w:pPr>
        <w:spacing w:after="120"/>
        <w:ind w:firstLine="709"/>
      </w:pPr>
      <w:r>
        <w:rPr>
          <w:sz w:val="24"/>
        </w:rPr>
        <w:t xml:space="preserve">4) для организации-заявителя, обратившейся за получением свидетельства по основанию, указанному в абзаце втором пункта 3 настоящей статьи, - если на дату представления в налоговый орган заявления доля участия организации-заявителя в организации, с которой у нее заключен договор, указанный в подпункте 2 пункта 6 настоящей статьи, составляет менее 50 процентов;</w:t>
      </w:r>
    </w:p>
    <w:p>
      <w:pPr>
        <w:spacing w:after="120"/>
        <w:ind w:firstLine="709"/>
      </w:pPr>
      <w:r>
        <w:rPr>
          <w:sz w:val="24"/>
        </w:rPr>
        <w:t xml:space="preserve">(пп. 4 введен Федеральным законом от 15.10.2020 N 321-ФЗ)</w:t>
      </w:r>
    </w:p>
    <w:p>
      <w:pPr>
        <w:spacing w:after="120"/>
        <w:ind w:firstLine="709"/>
      </w:pPr>
      <w:r>
        <w:rPr>
          <w:sz w:val="24"/>
        </w:rPr>
        <w:t xml:space="preserve">5) организация-заявитель ранее получала свидетельство, которое было аннулировано в период с 1 марта 2020 года по 31 декабря 2021 года включительно, и (или) к организации-заявителю перешли права пользования и (или) распоряжения производственными мощностями, указанными в свидетельстве организации, свидетельство которой было аннулировано в указанный период (за исключением случая, указанного в пункте 5.5 настоящей статьи), и (или) организация-заявитель заключила договор об оказании ей услуг по переработке нефтяного сырья с организацией, непосредственно осуществляющей указанную переработку, и с такой организацией ранее был заключен договор об оказании услуг по переработке нефтяного сырья другой организацией и у этой другой организации было аннулировано свидетельство в период с 1 марта 2020 года по 31 декабря 2021 года включительно. Положения настоящего подпункта не применяются в случае, если аннулирование свидетельства производится по заявлению налогоплательщика при получении им по тем же основаниям нового свидетельства, действующего с налогового периода, в котором было аннулировано ранее полученное свидетельство.</w:t>
      </w:r>
    </w:p>
    <w:p>
      <w:pPr>
        <w:spacing w:after="120"/>
        <w:ind w:firstLine="709"/>
      </w:pPr>
      <w:r>
        <w:rPr>
          <w:sz w:val="24"/>
        </w:rPr>
        <w:t xml:space="preserve">(пп. 5 введен Федеральным законом от 15.10.2020 N 321-ФЗ)</w:t>
      </w:r>
    </w:p>
    <w:p>
      <w:pPr>
        <w:spacing w:after="120"/>
        <w:ind w:firstLine="709"/>
      </w:pPr>
      <w:r>
        <w:rPr>
          <w:sz w:val="24"/>
        </w:rPr>
        <w:t xml:space="preserve">9. В свидетельстве указываются:</w:t>
      </w:r>
    </w:p>
    <w:p>
      <w:pPr>
        <w:spacing w:after="120"/>
        <w:ind w:firstLine="709"/>
      </w:pPr>
      <w:r>
        <w:rPr>
          <w:sz w:val="24"/>
        </w:rPr>
        <w:t xml:space="preserve">1) наименование налогового органа, выдавшего свидетельство;</w:t>
      </w:r>
    </w:p>
    <w:p>
      <w:pPr>
        <w:spacing w:after="120"/>
        <w:ind w:firstLine="709"/>
      </w:pPr>
      <w:r>
        <w:rPr>
          <w:sz w:val="24"/>
        </w:rPr>
        <w:t xml:space="preserve">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пункте 1 настоящей статьи;</w:t>
      </w:r>
    </w:p>
    <w:p>
      <w:pPr>
        <w:spacing w:after="120"/>
        <w:ind w:firstLine="709"/>
      </w:pPr>
      <w:r>
        <w:rPr>
          <w:sz w:val="24"/>
        </w:rPr>
        <w:t xml:space="preserve">3) идентификационный номер налогоплательщика (ИНН);</w:t>
      </w:r>
    </w:p>
    <w:p>
      <w:pPr>
        <w:spacing w:after="120"/>
        <w:ind w:firstLine="709"/>
      </w:pPr>
      <w:r>
        <w:rPr>
          <w:sz w:val="24"/>
        </w:rPr>
        <w:t xml:space="preserve">4) реквизиты документов (при наличии), подтверждающих право собственности и (или) иное законное основание организации-заявителя в отношении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w:t>
      </w:r>
    </w:p>
    <w:p>
      <w:pPr>
        <w:spacing w:after="120"/>
        <w:ind w:firstLine="709"/>
      </w:pPr>
      <w:r>
        <w:rPr>
          <w:sz w:val="24"/>
        </w:rPr>
        <w:t xml:space="preserve">5) реквизиты договора об оказании организации-заявителю услуг по переработке нефтяного сырья (при наличии);</w:t>
      </w:r>
    </w:p>
    <w:p>
      <w:pPr>
        <w:spacing w:after="120"/>
        <w:ind w:firstLine="709"/>
      </w:pPr>
      <w:r>
        <w:rPr>
          <w:sz w:val="24"/>
        </w:rPr>
        <w:t xml:space="preserve">6) регистрационный номер свидетельства и дата его выдачи;</w:t>
      </w:r>
    </w:p>
    <w:p>
      <w:pPr>
        <w:spacing w:after="120"/>
        <w:ind w:firstLine="709"/>
      </w:pPr>
      <w:r>
        <w:rPr>
          <w:sz w:val="24"/>
        </w:rPr>
        <w:t xml:space="preserve">7) места размещения средств измерений для определения количества нефтяного сырья, направленного на переработку.</w:t>
      </w:r>
    </w:p>
    <w:p>
      <w:pPr>
        <w:spacing w:after="120"/>
        <w:ind w:firstLine="709"/>
      </w:pPr>
      <w:r>
        <w:rPr>
          <w:sz w:val="24"/>
        </w:rPr>
        <w:t xml:space="preserve">(пп. 7 введен Федеральным законом от 27.11.2018 N 424-ФЗ)</w:t>
      </w:r>
    </w:p>
    <w:p>
      <w:pPr>
        <w:spacing w:after="120"/>
        <w:ind w:firstLine="709"/>
      </w:pPr>
      <w:r>
        <w:rPr>
          <w:sz w:val="24"/>
        </w:rPr>
        <w:t xml:space="preserve">10. Форма свидетельства, форма заявления о выдаче свидетельства, формы решений налогового органа о выдаче (об отказе в выдаче), приостановлении (возобновлении) действия свидетельства,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11. В целях настоящей главы к технологическим процессам по переработке нефтяного сырья относятся следующие процессы (их совокупность):</w:t>
      </w:r>
    </w:p>
    <w:p>
      <w:pPr>
        <w:spacing w:after="120"/>
        <w:ind w:firstLine="709"/>
      </w:pPr>
      <w:r>
        <w:rPr>
          <w:sz w:val="24"/>
        </w:rPr>
        <w:t xml:space="preserve">1) первичная переработка нефти и (или) конденсата газового стабильного;</w:t>
      </w:r>
    </w:p>
    <w:p>
      <w:pPr>
        <w:spacing w:after="120"/>
        <w:ind w:firstLine="709"/>
      </w:pPr>
      <w:r>
        <w:rPr>
          <w:sz w:val="24"/>
        </w:rPr>
        <w:t xml:space="preserve">2) каталитический риформинг бензина;</w:t>
      </w:r>
    </w:p>
    <w:p>
      <w:pPr>
        <w:spacing w:after="120"/>
        <w:ind w:firstLine="709"/>
      </w:pPr>
      <w:r>
        <w:rPr>
          <w:sz w:val="24"/>
        </w:rPr>
        <w:t xml:space="preserve">3) каталитический крекинг;</w:t>
      </w:r>
    </w:p>
    <w:p>
      <w:pPr>
        <w:spacing w:after="120"/>
        <w:ind w:firstLine="709"/>
      </w:pPr>
      <w:r>
        <w:rPr>
          <w:sz w:val="24"/>
        </w:rPr>
        <w:t xml:space="preserve">4) гидрокрекинг;</w:t>
      </w:r>
    </w:p>
    <w:p>
      <w:pPr>
        <w:spacing w:after="120"/>
        <w:ind w:firstLine="709"/>
      </w:pPr>
      <w:r>
        <w:rPr>
          <w:sz w:val="24"/>
        </w:rPr>
        <w:t xml:space="preserve">5) гидроконверсия тяжелых остатков;</w:t>
      </w:r>
    </w:p>
    <w:p>
      <w:pPr>
        <w:spacing w:after="120"/>
        <w:ind w:firstLine="709"/>
      </w:pPr>
      <w:r>
        <w:rPr>
          <w:sz w:val="24"/>
        </w:rPr>
        <w:t xml:space="preserve">6) замедленное коксование;</w:t>
      </w:r>
    </w:p>
    <w:p>
      <w:pPr>
        <w:spacing w:after="120"/>
        <w:ind w:firstLine="709"/>
      </w:pPr>
      <w:r>
        <w:rPr>
          <w:sz w:val="24"/>
        </w:rPr>
        <w:t xml:space="preserve">7) селективная очистка, депарафинизация и гидроизодепарафинизация.</w:t>
      </w:r>
    </w:p>
    <w:p>
      <w:pPr>
        <w:spacing w:after="120"/>
        <w:ind w:firstLine="709"/>
      </w:pPr>
      <w:r>
        <w:rPr>
          <w:sz w:val="24"/>
        </w:rPr>
        <w:t xml:space="preserve">12. Налоговые органы приостанавливают действие свидетельства в следующих случаях:</w:t>
      </w:r>
    </w:p>
    <w:p>
      <w:pPr>
        <w:spacing w:after="120"/>
        <w:ind w:firstLine="709"/>
      </w:pPr>
      <w:r>
        <w:rPr>
          <w:sz w:val="24"/>
        </w:rPr>
        <w:t xml:space="preserve">1) невыполнение организацией положений законодательства о налогах и сборах в части исчисления и уплаты акцизов;</w:t>
      </w:r>
    </w:p>
    <w:p>
      <w:pPr>
        <w:spacing w:after="120"/>
        <w:ind w:firstLine="709"/>
      </w:pPr>
      <w:r>
        <w:rPr>
          <w:sz w:val="24"/>
        </w:rPr>
        <w:t xml:space="preserve">2) приостановление действия свидетельства у организации, с которой заключен договор об оказании услуг по переработке нефтяного сырья. В случае наличия у налогоплательщика нескольких свидетельств, полученных в соответствии с пунктом 3 настоящей статьи, налоговые органы приостанавливают действие только свидетельства, полученного в связи с наличием у налогоплательщика договора об оказании ему услуг по переработке нефтяного сырья, заключенного с организацией, непосредственно осуществляющей указанную переработку, действие свидетельства которой было приостановлено;</w:t>
      </w:r>
    </w:p>
    <w:p>
      <w:pPr>
        <w:spacing w:after="120"/>
        <w:ind w:firstLine="709"/>
      </w:pPr>
      <w:r>
        <w:rPr>
          <w:sz w:val="24"/>
        </w:rPr>
        <w:t xml:space="preserve">(пп. 2 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3) отсутствие средств измерений для определения количества нефтяного сырья, направляемого на переработку, или нахождение таких средств измерений в состоянии, препятствующем определению количества нефтяного сырья, направляемого на переработку.</w:t>
      </w:r>
    </w:p>
    <w:p>
      <w:pPr>
        <w:spacing w:after="120"/>
        <w:ind w:firstLine="709"/>
      </w:pPr>
      <w:r>
        <w:rPr>
          <w:sz w:val="24"/>
        </w:rPr>
        <w:t xml:space="preserve">13. Действие свидетельства приостанавливается по решению налогового органа со дня установления факта наступления хотя бы одного случая, предусмотренного подпунктами 1 - 3 пункта 12 настоящей статьи.</w:t>
      </w:r>
    </w:p>
    <w:p>
      <w:pPr>
        <w:spacing w:after="120"/>
        <w:ind w:firstLine="709"/>
      </w:pPr>
      <w:r>
        <w:rPr>
          <w:sz w:val="24"/>
        </w:rPr>
        <w:t xml:space="preserve">14.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указанного решения.</w:t>
      </w:r>
    </w:p>
    <w:p>
      <w:pPr>
        <w:spacing w:after="120"/>
        <w:ind w:firstLine="709"/>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pPr>
        <w:spacing w:after="120"/>
        <w:ind w:firstLine="709"/>
      </w:pPr>
      <w:r>
        <w:rPr>
          <w:sz w:val="24"/>
        </w:rPr>
        <w:t xml:space="preserve">15. Налоговые органы аннулируют свидетельство в следующих случаях:</w:t>
      </w:r>
    </w:p>
    <w:p>
      <w:pPr>
        <w:spacing w:after="120"/>
        <w:ind w:firstLine="709"/>
      </w:pPr>
      <w:r>
        <w:rPr>
          <w:sz w:val="24"/>
        </w:rPr>
        <w:t xml:space="preserve">1) представление организацией заявления об аннулировании свидетельства, составленного в произвольной форме;</w:t>
      </w:r>
    </w:p>
    <w:p>
      <w:pPr>
        <w:spacing w:after="120"/>
        <w:ind w:firstLine="709"/>
      </w:pPr>
      <w:r>
        <w:rPr>
          <w:sz w:val="24"/>
        </w:rPr>
        <w:t xml:space="preserve">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pPr>
        <w:spacing w:after="120"/>
        <w:ind w:firstLine="709"/>
      </w:pPr>
      <w:r>
        <w:rPr>
          <w:sz w:val="24"/>
        </w:rPr>
        <w:t xml:space="preserve">3) утратил силу с 1 января 2021 года. - Федеральный закон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4) изменение адреса осуществления деятельности (места фактической деятельности), указанной в пункте 1 настоящей статьи;</w:t>
      </w:r>
    </w:p>
    <w:p>
      <w:pPr>
        <w:spacing w:after="120"/>
        <w:ind w:firstLine="709"/>
      </w:pPr>
      <w:r>
        <w:rPr>
          <w:sz w:val="24"/>
        </w:rPr>
        <w:t xml:space="preserve">(пп. 4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5) прекращение права собственности (права пользования на иных законных основаниях) на все производственные мощности, указанные в свидетельстве, либо прекращение действия договора об оказании услуг по переработке нефтяного сырья (за исключением обстоятельства, указанного в абзаце пятом пункта 20 настоящей статьи) или аннулирование свидетельства у организации, с которой заключен договор об оказании услуг по переработке нефтяного сырья;</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6 п. 15 ст. 179.7 (в ред. ФЗ от 04.07.2026 N 218-ФЗ) распространяется на правоотношения, возникшие с 01.06.2026.</w:t>
      </w:r>
    </w:p>
    <w:p>
      <w:pPr>
        <w:spacing w:after="120"/>
        <w:ind w:firstLine="709"/>
      </w:pPr>
      <w:r>
        <w:rPr>
          <w:sz w:val="24"/>
        </w:rPr>
        <w:t xml:space="preserve">6) если по истечении первого квартала, или шести месяцев, или девяти месяцев, или двенадцати месяцев календарного года соотношение суммы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реализованного ею (для организации, непосредственно осуществляющей переработку нефтяного сырья, в отношении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такой организацией из давальческого нефтяного сырья, - переданного ею собственнику давальческого нефтяного сырья и (или) по его поручению третьим лицам) на территории Российской Федерации в соответствующем периоде, объема прямогонного бензина,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реализованного ею (в случае производства из давальческого нефтяного сырья - переданного ею собственнику давальческого нефтяного сырья и (или) по его поручению третьим лицам) в соответствующем периоде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о регистрации лица, совершающего операции с бензолом, параксилолом или ортоксилолом, и объема прямогонного бензина, произведенного из нефтяного сырья, направленного на переработку, переданного в структуре организации-заявителя, имеющей свидетельство на переработку прямогонного бензина и (или) свидетельство на совершение операций с бензолом, параксилолом или ортоксилолом, на переработку в продукцию нефтехимии, прямогонный бензин, бензол, параксилол, ортоксилол, к объему нефтяного сырья,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направленного в соответствующем периоде на переработку, оказалось менее 0,1;</w:t>
      </w:r>
    </w:p>
    <w:p>
      <w:pPr>
        <w:spacing w:after="120"/>
        <w:ind w:firstLine="709"/>
      </w:pPr>
      <w:r>
        <w:rPr>
          <w:sz w:val="24"/>
        </w:rPr>
        <w:t xml:space="preserve">(в ред. Федеральных законов от 27.11.2023 N 539-ФЗ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7) наступление обстоятельства, при котором соглашение о модернизации нефтеперерабатывающих мощностей считается неисполненным;</w:t>
      </w:r>
    </w:p>
    <w:p>
      <w:pPr>
        <w:spacing w:after="120"/>
        <w:ind w:firstLine="709"/>
      </w:pPr>
      <w:r>
        <w:rPr>
          <w:sz w:val="24"/>
        </w:rPr>
        <w:t xml:space="preserve">(пп. 7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8) в отношении организации, получившей свидетельство по основанию, указанному в абзаце втором пункта 3 настоящей статьи, - если доля участия указанной организации в организации, непосредственно осуществляющей переработку нефтяного сырья, с которой заключен договор, указанный в подпункте 2 пункта 6 настоящей статьи, оказалась менее 50 процентов.</w:t>
      </w:r>
    </w:p>
    <w:p>
      <w:pPr>
        <w:spacing w:after="120"/>
        <w:ind w:firstLine="709"/>
      </w:pPr>
      <w:r>
        <w:rPr>
          <w:sz w:val="24"/>
        </w:rPr>
        <w:t xml:space="preserve">(пп. 8 введен Федеральным законом от 15.10.2020 N 321-ФЗ)</w:t>
      </w:r>
    </w:p>
    <w:p>
      <w:pPr>
        <w:spacing w:after="120"/>
        <w:ind w:firstLine="709"/>
      </w:pPr>
      <w:r>
        <w:rPr>
          <w:sz w:val="24"/>
        </w:rPr>
        <w:t xml:space="preserve">16. Аннулирование свидетельства налоговым органом по основаниям, предусмотренным пунктом 15 настоящей статьи, осуществляется с учетом следующих особенностей:</w:t>
      </w:r>
    </w:p>
    <w:p>
      <w:pPr>
        <w:spacing w:after="120"/>
        <w:ind w:firstLine="709"/>
      </w:pPr>
      <w:r>
        <w:rPr>
          <w:sz w:val="24"/>
        </w:rPr>
        <w:t xml:space="preserve">1) если иное не установлено подпунктом 7 настоящего пункта, при наступлении случая, указанного в подпункте 1 пункта 15 настоящей статьи, действие свидетельства аннулируется со дня, указанного в заявлении;</w:t>
      </w:r>
    </w:p>
    <w:p>
      <w:pPr>
        <w:spacing w:after="120"/>
        <w:ind w:firstLine="709"/>
      </w:pPr>
      <w:r>
        <w:rPr>
          <w:sz w:val="24"/>
        </w:rPr>
        <w:t xml:space="preserve">2) если иное не установлено подпунктом 7 настоящего пункта, при наступлении случаев, указанных в подпунктах 2 , 4 и 5 пункта 15 настоящей статьи, действие свидетельства аннулируется по решению налогового органа со дня наступления соответствующих обстоятельств;</w:t>
      </w:r>
    </w:p>
    <w:p>
      <w:pPr>
        <w:spacing w:after="120"/>
        <w:ind w:firstLine="709"/>
      </w:pPr>
      <w:r>
        <w:rPr>
          <w:sz w:val="24"/>
        </w:rPr>
        <w:t xml:space="preserve">3) если иное не установлено подпунктом 7 настоящего пункта, действие свидетельства аннулируется по решению налогового органа с 1 января года, для которого установлено невыполнение соотношения, указанного в подпункте 6 пункта 15 настоящей статьи;</w:t>
      </w:r>
    </w:p>
    <w:p>
      <w:pPr>
        <w:spacing w:after="120"/>
        <w:ind w:firstLine="709"/>
      </w:pPr>
      <w:r>
        <w:rPr>
          <w:sz w:val="24"/>
        </w:rPr>
        <w:t xml:space="preserve">4) положения подпункта 6 пункта 15 настоящей статьи не применяются в отношении следующих организаций:</w:t>
      </w:r>
    </w:p>
    <w:p>
      <w:pPr>
        <w:spacing w:after="120"/>
        <w:ind w:firstLine="709"/>
      </w:pPr>
      <w:r>
        <w:rPr>
          <w:sz w:val="24"/>
        </w:rPr>
        <w:t xml:space="preserve">получивших свидетельство по основаниям, указанным в подпункте 1 пункта 2 настоящей статьи;</w:t>
      </w:r>
    </w:p>
    <w:p>
      <w:pPr>
        <w:spacing w:after="120"/>
        <w:ind w:firstLine="709"/>
      </w:pPr>
      <w:r>
        <w:rPr>
          <w:sz w:val="24"/>
        </w:rPr>
        <w:t xml:space="preserve">получивших свидетельство по основаниям, указанным в подпункте 3 пункта 2 настоящей статьи, и являющихся стороной соглашения о модернизации нефтеперерабатывающих мощностей, заключенного по основанию, указанному в подпункте 2 пункта 5 настоящей статьи;</w:t>
      </w:r>
    </w:p>
    <w:p>
      <w:pPr>
        <w:spacing w:after="120"/>
        <w:ind w:firstLine="709"/>
      </w:pPr>
      <w:r>
        <w:rPr>
          <w:sz w:val="24"/>
        </w:rPr>
        <w:t xml:space="preserve">получивших свидетельство по основаниям, указанным в пункте 3 настоящей статьи, и имеющих договор на оказание услуг по переработке нефтяного сырья, заключенный с организацией, непосредственно осуществляющей переработку нефтяного сырья и получившей свидетельство по основаниям, указанным в подпункте 1 пункта 2 настоящей статьи;</w:t>
      </w:r>
    </w:p>
    <w:p>
      <w:pPr>
        <w:spacing w:after="120"/>
        <w:ind w:firstLine="709"/>
      </w:pPr>
      <w:r>
        <w:rPr>
          <w:sz w:val="24"/>
        </w:rPr>
        <w:t xml:space="preserve">получивших свидетельство по основаниям, указанным в абзаце втором пункта 3 настоящей статьи, и имеющих договор на оказание услуг по переработке нефтяного сырья, заключенный с организацией, непосредственно осуществляющей переработку нефтяного сырья, получившей свидетельство по основаниям, указанным в подпункте 3 пункта 2 настоящей статьи, и являющейся стороной соглашения о модернизации нефтеперерабатывающих мощностей, заключенного по основанию, указанному в подпункте 2 пункта 5 настоящей статьи;</w:t>
      </w:r>
    </w:p>
    <w:p>
      <w:pPr>
        <w:spacing w:after="120"/>
        <w:ind w:firstLine="709"/>
      </w:pPr>
      <w:r>
        <w:rPr>
          <w:sz w:val="24"/>
        </w:rPr>
        <w:t xml:space="preserve">получивших свидетельство по основаниям, указанным в подпункте 3 пункта 2 настоящей статьи, и являющихся стороной соглашения о модернизации нефтеперерабатывающих мощностей, заключенного по основанию, указанному в подпункте 1 пункта 5 настоящей статьи. В отношении таких организаций положения подпункта 6 пункта 15 настоящей статьи не применяются до 1 января 2029 года;</w:t>
      </w:r>
    </w:p>
    <w:p>
      <w:pPr>
        <w:spacing w:after="120"/>
        <w:ind w:firstLine="709"/>
      </w:pPr>
      <w:r>
        <w:rPr>
          <w:sz w:val="24"/>
        </w:rPr>
        <w:t xml:space="preserve">(в ред. Федеральных законов от 27.11.2023 N 539-ФЗ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5) при наступлении случая, указанного в подпункте 7 пункта 15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модернизации нефтеперерабатывающих мощностей, которое признано неисполненным, и (или) организацией (организациями), получившей свидетельство по основанию, указанному в абзаце втором пункта 3 настоящей статьи, имевшей (имеющей) договор, указанный в подпункте 2 пункта 6 настоящей статьи, с указанной организацией, заключившей соглашение о модернизации нефтеперерабатывающих мощностей, которое признано неисполненным, при совершении операций, указанных в подпункте 34 пункта 1 статьи 182 настоящего Кодекса, и не уплаченные в связи с применением налоговых вычетов, указанных в пункте 27 статьи 200 настоящего Кодекса, а также суммы, возмещенные указанным организациям в связи с применением таких вычетов, подлежат уплате в бюджет указанной организацией, заключившей соглашение о модернизации нефтеперерабатывающих мощностей, которое признано неисполненным, до истечения месяца, следующего за месяцем, в котором наступило обстоятельство, влекущее признание такого соглашения о модернизации нефтеперерабатывающих мощностей неисполненным;</w:t>
      </w:r>
    </w:p>
    <w:p>
      <w:pPr>
        <w:spacing w:after="120"/>
        <w:ind w:firstLine="709"/>
      </w:pPr>
      <w:r>
        <w:rPr>
          <w:sz w:val="24"/>
        </w:rPr>
        <w:t xml:space="preserve">6) если иное не установлено подпунктом 7 настоящего пункта, при наступлении случая, указанного в подпункте 8 пункта 15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pPr>
        <w:spacing w:after="120"/>
        <w:ind w:firstLine="709"/>
      </w:pPr>
      <w:r>
        <w:rPr>
          <w:sz w:val="24"/>
        </w:rPr>
        <w:t xml:space="preserve">7) при наступлении до 1-го числа месяца, в котором налогоплательщиком получено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подтверждение полного выполнения этим налогоплательщиком соглашения о модернизации нефтеперерабатывающих мощностей, но не позднее 1 января 2025 года случая, указанного в подпунктах 1 , 2 , 4 , 5 и 8 пункта 15 настоящей статьи, в отношении организации, имеющей свидетельство по основанию, указанному в подпункте 3 пункта 2 или в абзаце втором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модернизации нефтеперерабатывающих мощностей, или организацией, получившей свидетельство по основанию, указанному в абзаце втором пункта 3 настоящей статьи, и имеющей договор, указанный в подпункте 2 пункта 6 настоящей статьи, с организацией, заключившей соглашение о модернизации нефтеперерабатывающих мощностей, при совершении операций, указанных в подпункте 34 пункта 1 статьи 182 настоящего Кодекса, и не уплаченные в связи с применением налоговых вычетов, указанных в пункте 27 статьи 200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модернизации нефтеперерабатывающих мощностей, до истечения месяца, следующего за месяцем, в котором наступил случай, явившийся основанием для аннулирования свидетельства. Положения настоящего подпункта не применяются в случае, если аннулирование свидетельства необходимо для осуществления действий по замене стороны в соглашении о модернизации нефтеперерабатывающих мощностей, осуществляемой в соответствии с пунктом 5.5 настоящей статьи, или в случае, если аннулирование свидетельства производится по заявлению налогоплательщика при получении им выданного по тем же основаниям нового свидетельства, действующего с налогового периода, в котором было аннулировано ранее полученное свидетельство.</w:t>
      </w:r>
    </w:p>
    <w:p>
      <w:pPr>
        <w:spacing w:after="120"/>
        <w:ind w:firstLine="709"/>
      </w:pPr>
      <w:r>
        <w:rPr>
          <w:sz w:val="24"/>
        </w:rPr>
        <w:t xml:space="preserve">(п. 16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17. В случаях аннулирования свидетельства организация вправе подать заявление о получении нового свидетельства.</w:t>
      </w:r>
    </w:p>
    <w:p>
      <w:pPr>
        <w:spacing w:after="120"/>
        <w:ind w:firstLine="709"/>
      </w:pPr>
      <w:r>
        <w:rPr>
          <w:sz w:val="24"/>
        </w:rPr>
        <w:t xml:space="preserve">В случае утраты организацией свидетельства такая организация вправе обратиться в налоговый орган за выдачей дубликата .</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18. Налоговый орган, выдавший (выдающий) свидетельство, обязан уведомить в письменной форме организацию об отказе в его выдаче, о приостановлении действия, неполном устранении нарушений, повлекших за собой приостановление действия свидетельства, о возобновлении действия или об аннулировании свидетельства в трехдневный срок со дня принятия соответствующего решения.</w:t>
      </w:r>
    </w:p>
    <w:p>
      <w:pPr>
        <w:spacing w:after="120"/>
        <w:ind w:firstLine="709"/>
      </w:pPr>
      <w:r>
        <w:rPr>
          <w:sz w:val="24"/>
        </w:rPr>
        <w:t xml:space="preserve">19.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следующие сведения:</w:t>
      </w:r>
    </w:p>
    <w:p>
      <w:pPr>
        <w:spacing w:after="120"/>
        <w:ind w:firstLine="709"/>
      </w:pPr>
      <w:r>
        <w:rPr>
          <w:sz w:val="24"/>
        </w:rPr>
        <w:t xml:space="preserve">1) о заключенных (расторгнутых) соглашениях о модернизации нефтеперерабатывающих мощностей, о внесении изменений в заключенные соглашения о модернизации нефтеперерабатывающих мощностей, о заключенных соглашениях о замене стороны в соглашении о модернизации нефтеперерабатывающих мощностей - до истечения тридцати дней с момента заключения (расторжения) соглашений о модернизации нефтеперерабатывающих мощностей (соглашений о замене стороны в соглашении о модернизации нефтеперерабатывающих мощностей), о внесении изменений в такие соглашения;</w:t>
      </w:r>
    </w:p>
    <w:p>
      <w:pPr>
        <w:spacing w:after="120"/>
        <w:ind w:firstLine="709"/>
      </w:pPr>
      <w:r>
        <w:rPr>
          <w:sz w:val="24"/>
        </w:rPr>
        <w:t xml:space="preserve">2) об организациях, которым направлено подтверждение полного (частичного) выполнения соглашения о модернизации нефтеперерабатывающих мощностей, - до истечения тридцати дней с момента направления такого подтверждения;</w:t>
      </w:r>
    </w:p>
    <w:p>
      <w:pPr>
        <w:spacing w:after="120"/>
        <w:ind w:firstLine="709"/>
      </w:pPr>
      <w:r>
        <w:rPr>
          <w:sz w:val="24"/>
        </w:rPr>
        <w:t xml:space="preserve">3) об организациях, которые полностью или частично завершили до 1 января 2024 года мероприятия, предусмотренные соглашением о модернизации нефтеперерабатывающих мощностей, заключенным по основанию, указанному в подпункте 1 пункта 5 настоящей статьи, в результате которых отношение объема производства автомобильного бензина класса 5, производимого из нефтяного сырья, направленного такой организацией на переработку, к объему нефтяного сырья, направленного на переработку, по итогам квартала, следующего за кварталом завершения указанных мероприятий, составило не менее 0,1, - до истечения тридцати дней, следующих за кварталом, в котором выполнено указанное условие.</w:t>
      </w:r>
    </w:p>
    <w:p>
      <w:pPr>
        <w:spacing w:after="120"/>
        <w:ind w:firstLine="709"/>
      </w:pPr>
      <w:r>
        <w:rPr>
          <w:sz w:val="24"/>
        </w:rPr>
        <w:t xml:space="preserve">(пп. 3 введен Федеральным законом от 02.07.2021 N 305-ФЗ)</w:t>
      </w:r>
    </w:p>
    <w:p>
      <w:pPr>
        <w:spacing w:after="120"/>
        <w:ind w:firstLine="709"/>
      </w:pPr>
      <w:r>
        <w:rPr>
          <w:sz w:val="24"/>
        </w:rPr>
        <w:t xml:space="preserve">(п. 19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20. Получившая свидетельство организация одновременно с налоговой декларацией по акцизам в сроки, предусмотренные для представления налоговой декларации за налоговый период в налоговые органы,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pPr>
        <w:spacing w:after="120"/>
        <w:ind w:firstLine="709"/>
      </w:pPr>
      <w:r>
        <w:rPr>
          <w:sz w:val="24"/>
        </w:rPr>
        <w:t xml:space="preserve">для организации, непосредственно осуществляющей переработку нефтяного сырья, - замена средств измерений для определения количества нефтяного сырья, направленного на переработку, и (или) изменение мест их размещения, и (или) установка новых средств измерений;</w:t>
      </w:r>
    </w:p>
    <w:p>
      <w:pPr>
        <w:spacing w:after="120"/>
        <w:ind w:firstLine="709"/>
      </w:pPr>
      <w:r>
        <w:rPr>
          <w:sz w:val="24"/>
        </w:rPr>
        <w:t xml:space="preserve">изменение наименования организации;</w:t>
      </w:r>
    </w:p>
    <w:p>
      <w:pPr>
        <w:spacing w:after="120"/>
        <w:ind w:firstLine="709"/>
      </w:pPr>
      <w:r>
        <w:rPr>
          <w:sz w:val="24"/>
        </w:rPr>
        <w:t xml:space="preserve">изменение места нахождения организации;</w:t>
      </w:r>
    </w:p>
    <w:p>
      <w:pPr>
        <w:spacing w:after="120"/>
        <w:ind w:firstLine="709"/>
      </w:pPr>
      <w:r>
        <w:rPr>
          <w:sz w:val="24"/>
        </w:rPr>
        <w:t xml:space="preserve">для организации, осуществляющей переработку нефтяного сырья на основе договора об оказании ей услуг по переработке нефтяного сырья, - реквизиты нового договора об оказании такой организации услуг по переработке нефтяного сырья в случае прекращения действия договора по переработке нефтяного сырья в течение налогового периода или предыдущего налогового периода и начала действия в течение налогового периода указанного нового договора об оказании услуг по переработке нефтяного сырья при условии, что оба указанных договора об оказании услуг по переработке нефтяного сырья заключены с одной организацией, непосредственно осуществляющей переработку нефтяного сырья и имеющей свидетельство;</w:t>
      </w:r>
    </w:p>
    <w:p>
      <w:pPr>
        <w:spacing w:after="120"/>
        <w:ind w:firstLine="709"/>
      </w:pPr>
      <w:r>
        <w:rPr>
          <w:sz w:val="24"/>
        </w:rPr>
        <w:t xml:space="preserve">прекращение права собственности (права пользования на иных законных основаниях) на производственные мощности, указанные в свидетельстве;</w:t>
      </w:r>
    </w:p>
    <w:p>
      <w:pPr>
        <w:spacing w:after="120"/>
        <w:ind w:firstLine="709"/>
      </w:pPr>
      <w:r>
        <w:rPr>
          <w:sz w:val="24"/>
        </w:rPr>
        <w:t xml:space="preserve">возникновение права собственности (права пользования на иных законных основаниях) на производственные мощности, на которых будет осуществляться переработка нефтяного сырья и которые необходимы для осуществления технологических процессов (хотя бы одного вида) по переработке нефтяного сырья, указанных в пункте 11 настоящей статьи.</w:t>
      </w:r>
    </w:p>
    <w:p>
      <w:pPr>
        <w:spacing w:after="120"/>
        <w:ind w:firstLine="709"/>
      </w:pPr>
      <w:r>
        <w:rPr>
          <w:sz w:val="24"/>
        </w:rPr>
        <w:t xml:space="preserve">К указанному в настоящем пункте уведомлению должны быть приложены копии документов, подтверждающих наступление соответствующего обстоятельства.</w:t>
      </w:r>
    </w:p>
    <w:p>
      <w:pPr>
        <w:spacing w:after="120"/>
        <w:ind w:firstLine="709"/>
      </w:pPr>
      <w:r>
        <w:rPr>
          <w:sz w:val="24"/>
        </w:rPr>
        <w:t xml:space="preserve">Форма уведомления и перечень видов подтверждающих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Для организаций, оказывающих услуги по переработке нефтяного сырья и не являющихся плательщиками акциза на нефтяное сырье, представление уведомлений о наступлении обстоятельств, перечисленных в настоящем пункте, осуществляется в течение пятнадцати дней после окончания налогового периода, в котором наступили указанные обстоятельства.</w:t>
      </w:r>
    </w:p>
    <w:p>
      <w:pPr>
        <w:spacing w:after="120"/>
        <w:ind w:firstLine="709"/>
      </w:pPr>
      <w:r>
        <w:rPr>
          <w:sz w:val="24"/>
        </w:rPr>
        <w:t xml:space="preserve">(п. 20 в ред. Федерального закона от 15.10.2020 N 321-ФЗ)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179.7</dc:title>
  <dc:creator>АРБИТРАЖ! · arbi.ru</dc:creator>
  <cp:lastModifiedBy>АРБИТРАЖ!</cp:lastModifiedBy>
  <dcterms:created xsi:type="dcterms:W3CDTF">2026-10-23T14:14:58.128Z</dcterms:created>
</cp:coreProperties>
</file>