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181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07.07.2003 N 117-ФЗ)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181 НК РФ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акциз, посчитав операцию объектом налогообложения</w:t>
      </w:r>
    </w:p>
    <w:p>
      <w:pPr>
        <w:spacing w:after="120"/>
        <w:ind w:firstLine="709"/>
      </w:pPr>
      <w:r>
        <w:rPr>
          <w:sz w:val="24"/>
        </w:rPr>
        <w:t xml:space="preserve">1. Подакцизными товарами признаются:</w:t>
      </w:r>
    </w:p>
    <w:p>
      <w:pPr>
        <w:spacing w:after="120"/>
        <w:ind w:firstLine="709"/>
      </w:pPr>
      <w:r>
        <w:rPr>
          <w:sz w:val="24"/>
        </w:rPr>
        <w:t xml:space="preserve">1) этиловый спирт, произведенный из пищевого или непищевого сырья, в том числе денатурированный этиловый спирт, фармацевтическая субстанция спирта этилового, спирт-сырец, винный спирт, виноградный спирт, дистилляты, предусмотренные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 и (или) законодательством о виноградарстве и виноделии (далее также в настоящей главе - этиловый спирт);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28.11.2011 N 338-ФЗ , от 29.09.2019 N 326-ФЗ , от 29.11.2021 N 382-ФЗ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утратил силу с 1 июля 2012 года. - Федеральный закон от 28.11.2011 N 338-ФЗ;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спиртосодержащая продукция (растворы, эмульсии, суспензии и другие виды продукции в жидком виде) с объемной долей этилового спирта более 9 процентов, за исключением алкогольной продукции, указанной в подпункте 3 настоящего пункта, плодового сусла, плодовых сброженных материалов. В целях настоящей главы не рассматриваются как подакцизные товары следующие товары: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лекарственные средства и (или) лекарственные препараты, предусмотренные перечнями фармацевтической продукции;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лекарственные средства (включая гомеопатические лекарственные препараты), изготавливаемые аптечными организациями по рецептам на лекарственные препараты и требованиям медицинских организаций, разлитые в емкости в соответствии с требованиями нормативной документации, согласованной уполномоченным федеральным органом исполнительной власти;</w:t>
      </w:r>
    </w:p>
    <w:p>
      <w:pPr>
        <w:spacing w:after="120"/>
        <w:ind w:firstLine="709"/>
      </w:pPr>
      <w:r>
        <w:rPr>
          <w:sz w:val="24"/>
        </w:rPr>
        <w:t xml:space="preserve">спиртосодержащая парфюмерно-косметическая продукция в металлической аэрозольной упаковке;</w:t>
      </w:r>
    </w:p>
    <w:p>
      <w:pPr>
        <w:spacing w:after="120"/>
        <w:ind w:firstLine="709"/>
      </w:pPr>
      <w:r>
        <w:rPr>
          <w:sz w:val="24"/>
        </w:rPr>
        <w:t xml:space="preserve">спиртосодержащая продукция бытовой химии в металлической аэрозольной упаковке;</w:t>
      </w:r>
    </w:p>
    <w:p>
      <w:pPr>
        <w:spacing w:after="120"/>
        <w:ind w:firstLine="709"/>
      </w:pPr>
      <w:r>
        <w:rPr>
          <w:sz w:val="24"/>
        </w:rPr>
        <w:t xml:space="preserve">спиртосодержащая парфюмерно-косметическая продукция в малой емкости;</w:t>
      </w:r>
    </w:p>
    <w:p>
      <w:pPr>
        <w:spacing w:after="120"/>
        <w:ind w:firstLine="709"/>
      </w:pPr>
      <w:r>
        <w:rPr>
          <w:sz w:val="24"/>
        </w:rPr>
        <w:t xml:space="preserve">препараты ветеринарного назначения, прошедшие государственную регистрацию в уполномоченном федеральном органе исполнительной власти и внесенные в Государственный реестр зарегистрированных ветеринарных препаратов, разработанных для применения в животноводстве на территории Российской Федерации, разлитые в емкости не более 100 мл;</w:t>
      </w:r>
    </w:p>
    <w:p>
      <w:pPr>
        <w:spacing w:after="120"/>
        <w:ind w:firstLine="709"/>
      </w:pPr>
      <w:r>
        <w:rPr>
          <w:sz w:val="24"/>
        </w:rPr>
        <w:t xml:space="preserve">подлежащие дальнейшей переработке и (или) использованию для технических целей отходы, образующиеся при производстве спирта этилового из пищевого сырья, водок, ликероводочных изделий, соответствующие нормативной документации, утвержденной (согласованной) федеральным органом исполнительной власти;</w:t>
      </w:r>
    </w:p>
    <w:p>
      <w:pPr>
        <w:spacing w:after="120"/>
        <w:ind w:firstLine="709"/>
      </w:pPr>
      <w:r>
        <w:rPr>
          <w:sz w:val="24"/>
        </w:rPr>
        <w:t xml:space="preserve">пивное сусло;</w:t>
      </w:r>
    </w:p>
    <w:p>
      <w:pPr>
        <w:spacing w:after="120"/>
        <w:ind w:firstLine="709"/>
      </w:pPr>
      <w:r>
        <w:rPr>
          <w:sz w:val="24"/>
        </w:rPr>
        <w:t xml:space="preserve">спиртосодержащие полиграфические краски;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14.07.2022 N 267-ФЗ)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29.09.2019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алкогольная продукция с объемной долей этилового спирта более 0,5 процента, за исключением пищевой продукции в соответствии с перечнем , установленным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29.09.2019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3.1) пиво с нормативным (стандартизированным) содержанием объемной доли этилового спирта до 0,5 процента включительно;</w:t>
      </w:r>
    </w:p>
    <w:p>
      <w:pPr>
        <w:spacing w:after="120"/>
        <w:ind w:firstLine="709"/>
      </w:pPr>
      <w:r>
        <w:rPr>
          <w:sz w:val="24"/>
        </w:rPr>
        <w:t xml:space="preserve">(пп. 3.1 введен Федеральным законом от 29.09.2019 N 326-ФЗ)</w:t>
      </w:r>
    </w:p>
    <w:p>
      <w:pPr>
        <w:spacing w:after="120"/>
        <w:ind w:firstLine="709"/>
      </w:pPr>
      <w:r>
        <w:rPr>
          <w:sz w:val="24"/>
        </w:rPr>
        <w:t xml:space="preserve">3.2) виноградное сусло , плодовое сусло, плодовые сброженные материалы, вино наливом (виноматериал);</w:t>
      </w:r>
    </w:p>
    <w:p>
      <w:pPr>
        <w:spacing w:after="120"/>
        <w:ind w:firstLine="709"/>
      </w:pPr>
      <w:r>
        <w:rPr>
          <w:sz w:val="24"/>
        </w:rPr>
        <w:t xml:space="preserve">(пп. 3.2 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утратил силу с 1 января 2011 года. - Федеральный закон от 27.11.2010 N 306-ФЗ;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табачная продукция;</w:t>
      </w:r>
    </w:p>
    <w:p>
      <w:pPr>
        <w:spacing w:after="120"/>
        <w:ind w:firstLine="709"/>
      </w:pPr>
      <w:r>
        <w:rPr>
          <w:sz w:val="24"/>
        </w:rPr>
        <w:t xml:space="preserve">6) исключен. - Федеральный закон от 24.07.2002 N 110-ФЗ.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6 ) автомобили легковые;</w:t>
      </w:r>
    </w:p>
    <w:p>
      <w:pPr>
        <w:spacing w:after="120"/>
        <w:ind w:firstLine="709"/>
      </w:pPr>
      <w:r>
        <w:rPr>
          <w:sz w:val="24"/>
        </w:rPr>
        <w:t xml:space="preserve">(пп. 6 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6.1) мотоциклы с мощностью двигателя свыше 112,5 кВт (150 л.с.);</w:t>
      </w:r>
    </w:p>
    <w:p>
      <w:pPr>
        <w:spacing w:after="120"/>
        <w:ind w:firstLine="709"/>
      </w:pPr>
      <w:r>
        <w:rPr>
          <w:sz w:val="24"/>
        </w:rPr>
        <w:t xml:space="preserve">(пп. 6.1 введен Федеральным законом от 27.11.2010 N 306-ФЗ)</w:t>
      </w:r>
    </w:p>
    <w:p>
      <w:pPr>
        <w:spacing w:after="120"/>
        <w:ind w:firstLine="709"/>
      </w:pPr>
      <w:r>
        <w:rPr>
          <w:sz w:val="24"/>
        </w:rPr>
        <w:t xml:space="preserve">7 ) автомобильный бензин;</w:t>
      </w:r>
    </w:p>
    <w:p>
      <w:pPr>
        <w:spacing w:after="120"/>
        <w:ind w:firstLine="709"/>
      </w:pPr>
      <w:r>
        <w:rPr>
          <w:sz w:val="24"/>
        </w:rPr>
        <w:t xml:space="preserve">8 ) дизельное топливо;</w:t>
      </w:r>
    </w:p>
    <w:p>
      <w:pPr>
        <w:spacing w:after="120"/>
        <w:ind w:firstLine="709"/>
      </w:pPr>
      <w:r>
        <w:rPr>
          <w:sz w:val="24"/>
        </w:rPr>
        <w:t xml:space="preserve">9 ) моторные масла для дизельных и (или) карбюраторных (инжекторных) двигателей;</w:t>
      </w:r>
    </w:p>
    <w:p>
      <w:pPr>
        <w:spacing w:after="120"/>
        <w:ind w:firstLine="709"/>
      </w:pPr>
      <w:r>
        <w:rPr>
          <w:sz w:val="24"/>
        </w:rPr>
        <w:t xml:space="preserve">10) прямогонный бензин. В целях настоящей главы прямогонным бензином признаются бензиновые фракции, за исключением автомобильного бензина, авиационного керосина, акрилатов, полученные в результате:</w:t>
      </w:r>
    </w:p>
    <w:p>
      <w:pPr>
        <w:spacing w:after="120"/>
        <w:ind w:firstLine="709"/>
      </w:pPr>
      <w:r>
        <w:rPr>
          <w:sz w:val="24"/>
        </w:rPr>
        <w:t xml:space="preserve">перегонки (фракционирования) нефти, газового конденсата, попутного нефтяного газа, природного газа;</w:t>
      </w:r>
    </w:p>
    <w:p>
      <w:pPr>
        <w:spacing w:after="120"/>
        <w:ind w:firstLine="709"/>
      </w:pPr>
      <w:r>
        <w:rPr>
          <w:sz w:val="24"/>
        </w:rPr>
        <w:t xml:space="preserve">переработки (химических превращений) горючих сланцев, угля, фракций нефти, фракций газового конденсата, попутного нефтяного газа, природного газа.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бензиновой фракцией признается смесь углеводородов в жидком состоянии (при температуре 15 или 20 градусов Цельсия и давлении 760 миллиметров ртутного столба), соответствующая одновременно следующим физико-химическим характеристикам:</w:t>
      </w:r>
    </w:p>
    <w:p>
      <w:pPr>
        <w:spacing w:after="120"/>
        <w:ind w:firstLine="709"/>
      </w:pPr>
      <w:r>
        <w:rPr>
          <w:sz w:val="24"/>
        </w:rPr>
        <w:t xml:space="preserve">плотность не менее 650 кг/м 3 и не более 749 кг/м 3 при температуре 15 или 20 градусов Цельсия;</w:t>
      </w:r>
    </w:p>
    <w:p>
      <w:pPr>
        <w:spacing w:after="120"/>
        <w:ind w:firstLine="709"/>
      </w:pPr>
      <w:r>
        <w:rPr>
          <w:sz w:val="24"/>
        </w:rPr>
        <w:t xml:space="preserve">значение показателя температуры, при которой перегоняется по объему не менее 90 процентов смеси (давление 760 миллиметров ртутного столба), не превышает 215 градусов Цельсия.</w:t>
      </w:r>
    </w:p>
    <w:p>
      <w:pPr>
        <w:spacing w:after="120"/>
        <w:ind w:firstLine="709"/>
      </w:pPr>
      <w:r>
        <w:rPr>
          <w:sz w:val="24"/>
        </w:rPr>
        <w:t xml:space="preserve">При этом в целях настоящей главы не признаются бензиновой фракцией следующие виды фракций:</w:t>
      </w:r>
    </w:p>
    <w:p>
      <w:pPr>
        <w:spacing w:after="120"/>
        <w:ind w:firstLine="709"/>
      </w:pPr>
      <w:r>
        <w:rPr>
          <w:sz w:val="24"/>
        </w:rPr>
        <w:t xml:space="preserve">фракция, полученная в результате алкилирования (олигомеризации) углеводородных газов;</w:t>
      </w:r>
    </w:p>
    <w:p>
      <w:pPr>
        <w:spacing w:after="120"/>
        <w:ind w:firstLine="709"/>
      </w:pPr>
      <w:r>
        <w:rPr>
          <w:sz w:val="24"/>
        </w:rPr>
        <w:t xml:space="preserve">фракция, массовая доля метил-трет-бутилового эфира и (или) иных эфиров и (или) спиртов в которой не менее 85 процентов;</w:t>
      </w:r>
    </w:p>
    <w:p>
      <w:pPr>
        <w:spacing w:after="120"/>
        <w:ind w:firstLine="709"/>
      </w:pPr>
      <w:r>
        <w:rPr>
          <w:sz w:val="24"/>
        </w:rPr>
        <w:t xml:space="preserve">фракция, полученная в результате окисления и этерификации олефинов, ароматических углеводородов, спиртов, альдегидов, кетонов, карбоновых кислот;</w:t>
      </w:r>
    </w:p>
    <w:p>
      <w:pPr>
        <w:spacing w:after="120"/>
        <w:ind w:firstLine="709"/>
      </w:pPr>
      <w:r>
        <w:rPr>
          <w:sz w:val="24"/>
        </w:rPr>
        <w:t xml:space="preserve">фракция, полученная в результате гидрирования, гидратации и дегидрирования спиртов, альдегидов, кетонов, карбоновых кислот;</w:t>
      </w:r>
    </w:p>
    <w:p>
      <w:pPr>
        <w:spacing w:after="120"/>
        <w:ind w:firstLine="709"/>
      </w:pPr>
      <w:r>
        <w:rPr>
          <w:sz w:val="24"/>
        </w:rPr>
        <w:t xml:space="preserve">фракция, массовая доля бензола и (или) толуола и (или) ксилола (в том числе параксилола и ортоксилола) в которой не менее 85 процентов;</w:t>
      </w:r>
    </w:p>
    <w:p>
      <w:pPr>
        <w:spacing w:after="120"/>
        <w:ind w:firstLine="709"/>
      </w:pPr>
      <w:r>
        <w:rPr>
          <w:sz w:val="24"/>
        </w:rPr>
        <w:t xml:space="preserve">фракция, массовая доля пентана и (или) изопентана в которой не менее 85 процентов;</w:t>
      </w:r>
    </w:p>
    <w:p>
      <w:pPr>
        <w:spacing w:after="120"/>
        <w:ind w:firstLine="709"/>
      </w:pPr>
      <w:r>
        <w:rPr>
          <w:sz w:val="24"/>
        </w:rPr>
        <w:t xml:space="preserve">фракция, массовая доля альфаметилстирола в которой не менее 95 процентов;</w:t>
      </w:r>
    </w:p>
    <w:p>
      <w:pPr>
        <w:spacing w:after="120"/>
        <w:ind w:firstLine="709"/>
      </w:pPr>
      <w:r>
        <w:rPr>
          <w:sz w:val="24"/>
        </w:rPr>
        <w:t xml:space="preserve">фракция, массовая доля изопрена в которой не менее 85 процентов;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27.11.2017 N 335-ФЗ)</w:t>
      </w:r>
    </w:p>
    <w:p>
      <w:pPr>
        <w:spacing w:after="120"/>
        <w:ind w:firstLine="709"/>
      </w:pPr>
      <w:r>
        <w:rPr>
          <w:sz w:val="24"/>
        </w:rPr>
        <w:t xml:space="preserve">(пп. 10 в ред. Федерального закона от 23.11.2015 N 323-ФЗ)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средние дистилляты. В целях настоящей главы средними дистиллятами признаются смеси углеводородов в жидком состоянии (при температуре 20 градусов Цельсия и атмосферном давлении 760 миллиметров ртутного столба), полученные в результате первичной и (или) вторичной переработки нефти, газового конденсата, попутного нефтяного газа, горючих сланцев, значение показателя плотности которых не превышает 930 кг/м 3 при температуре 20 градусов Цельсия, за исключением:</w:t>
      </w:r>
    </w:p>
    <w:p>
      <w:pPr>
        <w:spacing w:after="120"/>
        <w:ind w:firstLine="709"/>
      </w:pPr>
      <w:r>
        <w:rPr>
          <w:sz w:val="24"/>
        </w:rPr>
        <w:t xml:space="preserve">прямогонного бензина;</w:t>
      </w:r>
    </w:p>
    <w:p>
      <w:pPr>
        <w:spacing w:after="120"/>
        <w:ind w:firstLine="709"/>
      </w:pPr>
      <w:r>
        <w:rPr>
          <w:sz w:val="24"/>
        </w:rPr>
        <w:t xml:space="preserve">циклогексана;</w:t>
      </w:r>
    </w:p>
    <w:p>
      <w:pPr>
        <w:spacing w:after="120"/>
        <w:ind w:firstLine="709"/>
      </w:pPr>
      <w:r>
        <w:rPr>
          <w:sz w:val="24"/>
        </w:rPr>
        <w:t xml:space="preserve">автомобильного бензина;</w:t>
      </w:r>
    </w:p>
    <w:p>
      <w:pPr>
        <w:spacing w:after="120"/>
        <w:ind w:firstLine="709"/>
      </w:pPr>
      <w:r>
        <w:rPr>
          <w:sz w:val="24"/>
        </w:rPr>
        <w:t xml:space="preserve">фракций, указанных в абзацах восьмом - пятнадцатом подпункта 10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авиационного керосина, авиационного керосина марки Джет-А1;</w:t>
      </w:r>
    </w:p>
    <w:p>
      <w:pPr>
        <w:spacing w:after="120"/>
        <w:ind w:firstLine="709"/>
      </w:pPr>
      <w:r>
        <w:rPr>
          <w:sz w:val="24"/>
        </w:rPr>
        <w:t xml:space="preserve">дизельного топлива;</w:t>
      </w:r>
    </w:p>
    <w:p>
      <w:pPr>
        <w:spacing w:after="120"/>
        <w:ind w:firstLine="709"/>
      </w:pPr>
      <w:r>
        <w:rPr>
          <w:sz w:val="24"/>
        </w:rPr>
        <w:t xml:space="preserve">высоковязких продуктов, в том числе моторных масел для дизельных и (или) карбюраторных (инжекторных) двигателей;</w:t>
      </w:r>
    </w:p>
    <w:p>
      <w:pPr>
        <w:spacing w:after="120"/>
        <w:ind w:firstLine="709"/>
      </w:pPr>
      <w:r>
        <w:rPr>
          <w:sz w:val="24"/>
        </w:rPr>
        <w:t xml:space="preserve">продуктов нефтехимии, получаемых в процессах химических превращений, протекающих при температуре выше 700 градусов Цельсия (согласно технологической документации на технологическое оборудование, посредством которого осуществляются химические превращения), дегидрирования, алкилирования, окисления, гидратации, этерификации;</w:t>
      </w:r>
    </w:p>
    <w:p>
      <w:pPr>
        <w:spacing w:after="120"/>
        <w:ind w:firstLine="709"/>
      </w:pPr>
      <w:r>
        <w:rPr>
          <w:sz w:val="24"/>
        </w:rPr>
        <w:t xml:space="preserve">газового конденсата, смеси газового конденсата с нефтью, непосредственно полученных с применением технологических процессов деэтанизации и (или) стабилизации и (или) фракционирования (при условии комбинации процесса фракционирования с процессом деэтанизации и (или) стабилизации);</w:t>
      </w:r>
    </w:p>
    <w:p>
      <w:pPr>
        <w:spacing w:after="120"/>
        <w:ind w:firstLine="709"/>
      </w:pPr>
      <w:r>
        <w:rPr>
          <w:sz w:val="24"/>
        </w:rPr>
        <w:t xml:space="preserve">нефти;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случаях неприменения исключения иных продуктов из определения средних дистиллятов см. также ФЗ от 15.10.2020 N 321-ФЗ .</w:t>
      </w:r>
    </w:p>
    <w:p>
      <w:pPr>
        <w:spacing w:after="120"/>
        <w:ind w:firstLine="709"/>
      </w:pPr>
      <w:r>
        <w:rPr>
          <w:sz w:val="24"/>
        </w:rPr>
        <w:t xml:space="preserve">иных продуктов, представляющих собой смесь углеводородов в жидком состоянии (при температуре 20 градусов Цельсия и атмосферном давлении 760 миллиметров ртутного столба), содержащих более 30 процентов ароматических, непредельных и (или) кислородсодержащих соединений, за исключением:</w:t>
      </w:r>
    </w:p>
    <w:p>
      <w:pPr>
        <w:spacing w:after="120"/>
        <w:ind w:firstLine="709"/>
      </w:pPr>
      <w:r>
        <w:rPr>
          <w:sz w:val="24"/>
        </w:rPr>
        <w:t xml:space="preserve">продуктов, произведенных российскими организациями, имеющими свидетельство о регистрации лица, совершающего операции по переработке средних дистиллятов, предусмотренное статьей 179.6 настоящего Кодекса, и (или) свидетельство о регистрации лица, совершающего операции по переработке нефтяного сырья, предусмотренное статьей 179.7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продуктов, произведенных российскими организациями, не имеющими свидетельства о регистрации лица, совершающего операции по переработке средних дистиллятов, предусмотренного статьей 179.6 настоящего Кодекса, и (или) свидетельства о регистрации лица, совершающего операции по переработке нефтяного сырья, предусмотренного статьей 179.7 настоящего Кодекса, и имеющими производственные мощности на праве собственности и (или) ином законном основании, необходимые для осуществления технологического процесса по первичной или первичной и вторичной переработке нефти и (или) газового конденсата стабильного;</w:t>
      </w:r>
    </w:p>
    <w:p>
      <w:pPr>
        <w:spacing w:after="120"/>
        <w:ind w:firstLine="709"/>
      </w:pPr>
      <w:r>
        <w:rPr>
          <w:sz w:val="24"/>
        </w:rPr>
        <w:t xml:space="preserve">продуктов, реализованных российскими организациями, указанными в подпунктах 30 и 31 пункта 1 статьи 182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продуктов, полученных российскими организациями, имеющими свидетельство о регистрации организации, совершающей операции со средними дистиллятами, предусмотренное статьей 179.5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высоковязкими продуктами признаются:</w:t>
      </w:r>
    </w:p>
    <w:p>
      <w:pPr>
        <w:spacing w:after="120"/>
        <w:ind w:firstLine="709"/>
      </w:pPr>
      <w:r>
        <w:rPr>
          <w:sz w:val="24"/>
        </w:rPr>
        <w:t xml:space="preserve">смеси углеводородов, значение показателя кинематической вязкости которых при температуре 100 градусов Цельсия составляет более 2,2 сантистокса;</w:t>
      </w:r>
    </w:p>
    <w:p>
      <w:pPr>
        <w:spacing w:after="120"/>
        <w:ind w:firstLine="709"/>
      </w:pPr>
      <w:r>
        <w:rPr>
          <w:sz w:val="24"/>
        </w:rPr>
        <w:t xml:space="preserve">смеси углеводородов, полученные в результате применения хотя бы одного из следующих технологических процессов:</w:t>
      </w:r>
    </w:p>
    <w:p>
      <w:pPr>
        <w:spacing w:after="120"/>
        <w:ind w:firstLine="709"/>
      </w:pPr>
      <w:r>
        <w:rPr>
          <w:sz w:val="24"/>
        </w:rPr>
        <w:t xml:space="preserve">каталитическая депарафинизация;</w:t>
      </w:r>
    </w:p>
    <w:p>
      <w:pPr>
        <w:spacing w:after="120"/>
        <w:ind w:firstLine="709"/>
      </w:pPr>
      <w:r>
        <w:rPr>
          <w:sz w:val="24"/>
        </w:rPr>
        <w:t xml:space="preserve">гидроизодепарафинизация;</w:t>
      </w:r>
    </w:p>
    <w:p>
      <w:pPr>
        <w:spacing w:after="120"/>
        <w:ind w:firstLine="709"/>
      </w:pPr>
      <w:r>
        <w:rPr>
          <w:sz w:val="24"/>
        </w:rPr>
        <w:t xml:space="preserve">депарафинизация селективными растворителями;</w:t>
      </w:r>
    </w:p>
    <w:p>
      <w:pPr>
        <w:spacing w:after="120"/>
        <w:ind w:firstLine="709"/>
      </w:pPr>
      <w:r>
        <w:rPr>
          <w:sz w:val="24"/>
        </w:rPr>
        <w:t xml:space="preserve">деасфальтизация пропаном;</w:t>
      </w:r>
    </w:p>
    <w:p>
      <w:pPr>
        <w:spacing w:after="120"/>
        <w:ind w:firstLine="709"/>
      </w:pPr>
      <w:r>
        <w:rPr>
          <w:sz w:val="24"/>
        </w:rPr>
        <w:t xml:space="preserve">селективная очистка;</w:t>
      </w:r>
    </w:p>
    <w:p>
      <w:pPr>
        <w:spacing w:after="120"/>
        <w:ind w:firstLine="709"/>
      </w:pPr>
      <w:r>
        <w:rPr>
          <w:sz w:val="24"/>
        </w:rPr>
        <w:t xml:space="preserve">обезмасливание парафинов.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подпункта смеси высоковязких продуктов с неподакцизными товарами признаются высоковязкими продуктами.</w:t>
      </w:r>
    </w:p>
    <w:p>
      <w:pPr>
        <w:spacing w:after="120"/>
        <w:ind w:firstLine="709"/>
      </w:pPr>
      <w:r>
        <w:rPr>
          <w:sz w:val="24"/>
        </w:rPr>
        <w:t xml:space="preserve">При этом высоковязкие продукты, полученные в результате перечисленных процессов, их смеси с неподакцизными товарами должны соответствовать одной или нескольким из следующих физико-химических характеристик:</w:t>
      </w:r>
    </w:p>
    <w:p>
      <w:pPr>
        <w:spacing w:after="120"/>
        <w:ind w:firstLine="709"/>
      </w:pPr>
      <w:r>
        <w:rPr>
          <w:sz w:val="24"/>
        </w:rPr>
        <w:t xml:space="preserve">кинематическая вязкость при температуре 100 градусов Цельсия составляет 2,2 сантистокса и более;</w:t>
      </w:r>
    </w:p>
    <w:p>
      <w:pPr>
        <w:spacing w:after="120"/>
        <w:ind w:firstLine="709"/>
      </w:pPr>
      <w:r>
        <w:rPr>
          <w:sz w:val="24"/>
        </w:rPr>
        <w:t xml:space="preserve">температура вспышки в открытом тигле составляет более 80 градусов Цельсия и температура застывания не превышает минус 35 градусов Цельсия.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подпункта продукт относится к средним дистиллятам, если показатель его кинематической вязкости при температуре 100 градусов Цельсия не определен и такой продукт не относится к исключениям, указанным в настоящем подпункте.</w:t>
      </w:r>
    </w:p>
    <w:p>
      <w:pPr>
        <w:spacing w:after="120"/>
        <w:ind w:firstLine="709"/>
      </w:pPr>
      <w:r>
        <w:rPr>
          <w:sz w:val="24"/>
        </w:rPr>
        <w:t xml:space="preserve">Также не относится к средним дистиллятам смесь углеводородов, полученная организацией, имеющей свидетельство о регистрации лица, совершающего операции по переработке нефтяного сырья, в результате подготовки и (или) переработки принадлежащего этой организации нефтяного сырья, в дальнейшем реализуемая (передаваемая) этой организацией в смеси с нефтяным сырьем, являющимся добытым полезным ископаемым для такой организации, и (или) с нефтяным сырьем, приобретенным этой организацией у иных организаций, для которых такое нефтяное сырье является добытым полезным ископаемым, при условии транспортировки такой смеси углеводородов в смеси с нефтяным сырьем магистральным трубопроводом;</w:t>
      </w:r>
    </w:p>
    <w:p>
      <w:pPr>
        <w:spacing w:after="120"/>
        <w:ind w:firstLine="709"/>
      </w:pPr>
      <w:r>
        <w:rPr>
          <w:sz w:val="24"/>
        </w:rPr>
        <w:t xml:space="preserve">(пп. 11 в ред. Федерального закона от 15.10.2020 N 321-ФЗ)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бензол, параксилол, ортоксилол.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бензолом признается жидкость с содержанием (по массе) соответствующего простейшего ароматического углеводорода не менее 99 процентов.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17.02.2023 N 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параксилолом или ортоксилолом признается жидкость с содержанием (по массе) соответствующего изомера ксилола (диметилбензола) не менее 95 процентов;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17.02.2023 N 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(пп. 12 введен Федеральным законом от 24.11.2014 N 366-ФЗ)</w:t>
      </w:r>
    </w:p>
    <w:p>
      <w:pPr>
        <w:spacing w:after="120"/>
        <w:ind w:firstLine="709"/>
      </w:pPr>
      <w:r>
        <w:rPr>
          <w:sz w:val="24"/>
        </w:rPr>
        <w:t xml:space="preserve">13) авиационный керосин.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авиационным керосином признаются жидкие топлива, используемые в авиационных двигателях, соответствующие требованиям законодательства Российской Федерации о техническом регулировании и (или) международных договоров Российской Федерации, а также смеси таких топлив;</w:t>
      </w:r>
    </w:p>
    <w:p>
      <w:pPr>
        <w:spacing w:after="120"/>
        <w:ind w:firstLine="709"/>
      </w:pPr>
      <w:r>
        <w:rPr>
          <w:sz w:val="24"/>
        </w:rPr>
        <w:t xml:space="preserve">(пп. 13 введен Федеральным законом от 24.11.2014 N 366-ФЗ)</w:t>
      </w:r>
    </w:p>
    <w:p>
      <w:pPr>
        <w:spacing w:after="120"/>
        <w:ind w:firstLine="709"/>
      </w:pPr>
      <w:r>
        <w:rPr>
          <w:sz w:val="24"/>
        </w:rPr>
        <w:t xml:space="preserve">13.1) нефтяное сырье.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нефтяным сырьем признается смесь углеводородов, состоящая из одного компонента или нескольких следующих компонентов:</w:t>
      </w:r>
    </w:p>
    <w:p>
      <w:pPr>
        <w:spacing w:after="120"/>
        <w:ind w:firstLine="709"/>
      </w:pPr>
      <w:r>
        <w:rPr>
          <w:sz w:val="24"/>
        </w:rPr>
        <w:t xml:space="preserve">нефть;</w:t>
      </w:r>
    </w:p>
    <w:p>
      <w:pPr>
        <w:spacing w:after="120"/>
        <w:ind w:firstLine="709"/>
      </w:pPr>
      <w:r>
        <w:rPr>
          <w:sz w:val="24"/>
        </w:rPr>
        <w:t xml:space="preserve">газовый конденсат стабильный;</w:t>
      </w:r>
    </w:p>
    <w:p>
      <w:pPr>
        <w:spacing w:after="120"/>
        <w:ind w:firstLine="709"/>
      </w:pPr>
      <w:r>
        <w:rPr>
          <w:sz w:val="24"/>
        </w:rPr>
        <w:t xml:space="preserve">вакуумный газойль (при температуре 20 градусов Цельсия и давлении 760 миллиметров ртутного столба плотностью более 845 кг/м 3 и с кинематической вязкостью при температуре 80 градусов Цельсия более 3 сантистоксов);</w:t>
      </w:r>
    </w:p>
    <w:p>
      <w:pPr>
        <w:spacing w:after="120"/>
        <w:ind w:firstLine="709"/>
      </w:pPr>
      <w:r>
        <w:rPr>
          <w:sz w:val="24"/>
        </w:rPr>
        <w:t xml:space="preserve">гудрон (при температуре 20 градусов Цельсия и давлении 760 миллиметров ртутного столба плотностью более 930 кг/м 3 );</w:t>
      </w:r>
    </w:p>
    <w:p>
      <w:pPr>
        <w:spacing w:after="120"/>
        <w:ind w:firstLine="709"/>
      </w:pPr>
      <w:r>
        <w:rPr>
          <w:sz w:val="24"/>
        </w:rPr>
        <w:t xml:space="preserve">мазут;</w:t>
      </w:r>
    </w:p>
    <w:p>
      <w:pPr>
        <w:spacing w:after="120"/>
        <w:ind w:firstLine="709"/>
      </w:pPr>
      <w:r>
        <w:rPr>
          <w:sz w:val="24"/>
        </w:rPr>
        <w:t xml:space="preserve">(пп. 13.1 введен Федеральным законом от 03.08.2018 N 301-ФЗ)</w:t>
      </w:r>
    </w:p>
    <w:p>
      <w:pPr>
        <w:spacing w:after="120"/>
        <w:ind w:firstLine="709"/>
      </w:pPr>
      <w:r>
        <w:rPr>
          <w:sz w:val="24"/>
        </w:rPr>
        <w:t xml:space="preserve">13.2) утратил силу с 1 апреля 2020 года. - Федеральный закон от 30.07.2019 N 255-ФЗ;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природный газ. В целях настоящей главы подакцизным товаром признается природный газ для производства аммиака, а также природный газ в случаях, предусмотренных международными договорами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14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15) утратил силу. - Федеральный закон от 27.01.2023 N 1-ФЗ;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жидкости для электронных систем доставки никотина. В целях настоящей главы электронными системами доставки никотина признаются электронные устройства, используемые для преобразования жидкости для электронных систем доставки никотина в аэрозоль (пар), вдыхаемый потребителем. В целях настоящей главы жидкостью для электронных систем доставки никотина признается любая жидкость с содержанием жидкого никотина в объеме от 0,1 мг/мл для электронных систем доставки никотина, в том числе содержащаяся в таких электронных устройствах;</w:t>
      </w:r>
    </w:p>
    <w:p>
      <w:pPr>
        <w:spacing w:after="120"/>
        <w:ind w:firstLine="709"/>
      </w:pPr>
      <w:r>
        <w:rPr>
          <w:sz w:val="24"/>
        </w:rPr>
        <w:t xml:space="preserve">(пп. 16 в ред. Федерального закона от 27.01.2023 N 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17) табак (изделия с нагреваемым табаком), предназначенный для потребления путем нагревания;</w:t>
      </w:r>
    </w:p>
    <w:p>
      <w:pPr>
        <w:spacing w:after="120"/>
        <w:ind w:firstLine="709"/>
      </w:pPr>
      <w:r>
        <w:rPr>
          <w:sz w:val="24"/>
        </w:rPr>
        <w:t xml:space="preserve">(пп. 17 введен Федеральным законом от 30.11.2016 N 401-ФЗ; в ред. Федерального закона от 29.11.2024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18) виноград. В целях настоящей главы подакцизным признается виноград, использованный для производства вина, игристого вина, включая российское шампанское, крепленого (ликерного) вина с защищенным географическим указанием, с защищенным наименованием места происхождения, вина наливом, крепленого вина наливом (виноматериала) (вино наливом, крепленое вино наливом (виноматериал) далее в настоящей главе - виноматериалы), виноградного сусла или для производства спиртных напитков, являющихся винодельческой продукцией с объемной долей этилового спирта не менее 40 процентов, изготовленной из коньячного дистиллята полного цикла производства, выдержанного в контакте с древесиной дуба не менее трех лет (далее в настоящей главе - спиртные напитки, произведенные по технологии полного цикла);</w:t>
      </w:r>
    </w:p>
    <w:p>
      <w:pPr>
        <w:spacing w:after="120"/>
        <w:ind w:firstLine="709"/>
      </w:pPr>
      <w:r>
        <w:rPr>
          <w:sz w:val="24"/>
        </w:rPr>
        <w:t xml:space="preserve">(пп. 18 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этан. В целях настоящей главы этаном признается газ (при температуре 20 градусов Цельсия и давлении 760 миллиметров ртутного столба) с содержанием по массе органического вещества этана 90 процентов и более. Не признается этаном газ (при температуре 20 градусов Цельсия и давлении 760 миллиметров ртутного столба) с содержанием по массе органического вещества этана 90 процентов и более, полученный в результате химических превращений, протекающих при температуре выше 700 градусов Цельсия (согласно технической документации на технологическое оборудование, посредством которого осуществляются химические превращения);</w:t>
      </w:r>
    </w:p>
    <w:p>
      <w:pPr>
        <w:spacing w:after="120"/>
        <w:ind w:firstLine="709"/>
      </w:pPr>
      <w:r>
        <w:rPr>
          <w:sz w:val="24"/>
        </w:rPr>
        <w:t xml:space="preserve">(пп. 19 введен Федеральным законом от 15.10.2020 N 321-ФЗ)</w:t>
      </w:r>
    </w:p>
    <w:p>
      <w:pPr>
        <w:spacing w:after="120"/>
        <w:ind w:firstLine="709"/>
      </w:pPr>
      <w:r>
        <w:rPr>
          <w:sz w:val="24"/>
        </w:rPr>
        <w:t xml:space="preserve">20) СУГ. В целях настоящей главы СУГ признается газ (при температуре 20 градусов Цельсия и давлении 760 миллиметров ртутного столба) с содержанием по массе смеси этана и (или) пропана и (или) бутанов (н-бутана и его изомеров) 90 процентов и более. При этом содержание этана по массе должно быть менее 90 процентов. Не признается СУГ газ (при температуре 20 градусов Цельсия и давлении 760 миллиметров ртутного столба) с содержанием по массе смеси этана и (или) пропана и (или) бутанов (н-бутана и его изомеров) 90 процентов и более, полученный в результате химических превращений, протекающих при температуре выше 700 градусов Цельсия (согласно технической документации на технологическое оборудование, посредством которого осуществляются химические превращения);</w:t>
      </w:r>
    </w:p>
    <w:p>
      <w:pPr>
        <w:spacing w:after="120"/>
        <w:ind w:firstLine="709"/>
      </w:pPr>
      <w:r>
        <w:rPr>
          <w:sz w:val="24"/>
        </w:rPr>
        <w:t xml:space="preserve">(пп. 20 введен Федеральным законом от 15.10.2020 N 321-ФЗ)</w:t>
      </w:r>
    </w:p>
    <w:p>
      <w:pPr>
        <w:spacing w:after="120"/>
        <w:ind w:firstLine="709"/>
      </w:pPr>
      <w:r>
        <w:rPr>
          <w:sz w:val="24"/>
        </w:rPr>
        <w:t xml:space="preserve">21) сталь жидкая, за исключением стали жидкой, предусмотренной подпунктом 22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(пп. 21 введен Федеральным законом от 29.11.2021 N 382-ФЗ)</w:t>
      </w:r>
    </w:p>
    <w:p>
      <w:pPr>
        <w:spacing w:after="120"/>
        <w:ind w:firstLine="709"/>
      </w:pPr>
      <w:r>
        <w:rPr>
          <w:sz w:val="24"/>
        </w:rPr>
        <w:t xml:space="preserve">22) сталь жидкая, выплавляемая в мартеновских, индукционных и (или) электрических сталеплавильных печах, при условии, если доля массы лома черных металлов в общей массе сырья, использованного для производства стали, за налоговый период составляет не менее 80 процентов;</w:t>
      </w:r>
    </w:p>
    <w:p>
      <w:pPr>
        <w:spacing w:after="120"/>
        <w:ind w:firstLine="709"/>
      </w:pPr>
      <w:r>
        <w:rPr>
          <w:sz w:val="24"/>
        </w:rPr>
        <w:t xml:space="preserve">(пп. 22 введен Федеральным законом от 29.11.2021 N 382-ФЗ)</w:t>
      </w:r>
    </w:p>
    <w:p>
      <w:pPr>
        <w:spacing w:after="120"/>
        <w:ind w:firstLine="709"/>
      </w:pPr>
      <w:r>
        <w:rPr>
          <w:sz w:val="24"/>
        </w:rPr>
        <w:t xml:space="preserve">23) сахаросодержащие напитки. Если иное не предусмотрено настоящей статьей, в целях настоящего Кодекса сахаросодержащими напитками признаются упакованные в потребительскую или транспортную упаковку, изготовленные с использованием питьевой или минеральной воды напитки (кроме изготовленных и упакованных организациями и индивидуальными предпринимателями, оказывающими услуги в сфере общественного питания ), в состав которых в качестве компонентов входят сахар (глюкоза, фруктоза, сахароза, декстроза, мальтоза, лактоза), и (или) сироп с сахаром, и (или) мед и количество углеводов в пищевой ценности которых составляет более 5 граммов на 100 мл напитка. При этом объемная доля этилового спирта в указанных напитках не должна превышать 1,2 процента включительно;</w:t>
      </w:r>
    </w:p>
    <w:p>
      <w:pPr>
        <w:spacing w:after="120"/>
        <w:ind w:firstLine="709"/>
      </w:pPr>
      <w:r>
        <w:rPr>
          <w:sz w:val="24"/>
        </w:rPr>
        <w:t xml:space="preserve">(пп. 23 введен Федеральным законом от 21.11.2022 N 443-ФЗ; в ред. Федерального закона от 29.10.2024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24) никотиновое сырье, предусмотренное законодательством о государственном регулировании производства и оборота табачных изделий, табачной продукции, никотинсодержащей продукции и сырья для их производства;</w:t>
      </w:r>
    </w:p>
    <w:p>
      <w:pPr>
        <w:spacing w:after="120"/>
        <w:ind w:firstLine="709"/>
      </w:pPr>
      <w:r>
        <w:rPr>
          <w:sz w:val="24"/>
        </w:rPr>
        <w:t xml:space="preserve">(пп. 24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25) бестабачная никотинсодержащая смесь для нагревания - вид никотинсодержащего изделия, представляющий собой бестабачную смесь, не сформированную в виде отдельных порций, готовую к заполнению вручную в устройства для потребления изделий, предназначенный для образования аэрозоля, получаемого путем прямого или косвенного нагревания (без горения), который вдыхается потребителем при использовании изделия с устройством или кальяном.</w:t>
      </w:r>
    </w:p>
    <w:p>
      <w:pPr>
        <w:spacing w:after="120"/>
        <w:ind w:firstLine="709"/>
      </w:pPr>
      <w:r>
        <w:rPr>
          <w:sz w:val="24"/>
        </w:rPr>
        <w:t xml:space="preserve">(пп. 25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07.07.2003 N 117-ФЗ.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целях настоящего Кодекса не признаются сахаросодержащими напитками:</w:t>
      </w:r>
    </w:p>
    <w:p>
      <w:pPr>
        <w:spacing w:after="120"/>
        <w:ind w:firstLine="709"/>
      </w:pPr>
      <w:r>
        <w:rPr>
          <w:sz w:val="24"/>
        </w:rPr>
        <w:t xml:space="preserve">1) специализированная пищевая продукция, прошедшая государственную регистрацию специализированной пищевой продукции в соответствии с правом Евразийского экономического союза, за исключением тонизирующих напитков и напитков, в состав которых в качестве компонента входит двуокись углерода;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29.10.2024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алкогольная продукция, указанная в подпункте 3 пункта 1 настоящей статьи, виноградное, пивное, плодовое, медовое и иное сусло, плодовые сброженные материалы;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29.10.2024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соки, сокосодержащие напитки, нектары, морсы, сиропы, молоко, молочная продукция, кисели и (или) напитки на растительной основе, произведенные из зерна злаковых, зернобобовых, масличных культур, орехов, кокоса и (или) продуктов их переработки, за исключением тонизирующих напитков и напитков, в состав которых в качестве компонента входит двуокись углерода.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21.11.2022 N 443-ФЗ)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181</dc:title>
  <dc:creator>АРБИТРАЖ! · arbi.ru</dc:creator>
  <cp:lastModifiedBy>АРБИТРАЖ!</cp:lastModifiedBy>
  <dcterms:created xsi:type="dcterms:W3CDTF">2026-10-22T23:39:33.249Z</dcterms:created>
</cp:coreProperties>
</file>