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183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 подлежат налогообложению (освобождаются от налогообложения) следующие операции:</w:t>
      </w:r>
    </w:p>
    <w:p>
      <w:pPr>
        <w:spacing w:after="120"/>
        <w:ind w:firstLine="709"/>
      </w:pPr>
      <w:r>
        <w:rPr>
          <w:sz w:val="24"/>
        </w:rPr>
        <w:t xml:space="preserve">1) передача подакцизных товаров одним структурным подразделением организации, не являющимся самостоятельным налогоплательщиком, для производства других подакцизных товаров другому такому же структурному подразделению этой организации, за исключением операций, признаваемых объектом налогообложения акцизами в соответствии с подпунктом 22 пункта 1 статьи 182 настоящего Кодекса, если иное не установлено настоящим пунктом;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29.05.2002 N 57-ФЗ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- 3) утратили силу. - Федеральный закон от 21.07.2005 N 107-ФЗ;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реализация подакцизных товаров, помещенных под таможенную процедуру экспорта , за пределы территории Российской Федерации с учетом потерь в пределах норм естественной убыли , а также передача подакцизных товаров, произведенных из давальческого сырья,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(в пределах норм естественной убыли).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26.07.2006 N 134-ФЗ , от 30.10.2007 N 240-ФЗ , от 27.11.2010 N 306-ФЗ , от 30.09.2013 N 269-ФЗ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Освобождение указанных операций от налогообложения производится в соответствии со статьей 184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подпункта не применяются в отношении операции, предусмотренной подпунктом 31 пункта 1 статьи 182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23.11.2015 N 323-ФЗ)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24.07.2002 N 110-ФЗ (ред. 31.12.2002))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4.1) реализация (передача) подакцизных товаров, вывезенных в таможенной процедуре реэкспорта, полученных (образовавшихся) в результате операций по переработке товаров, помещенных под таможенную процедуру переработки на таможенной территории, а также передача собственнику или по его указанию другим лицам подакцизных товаров, произведенных из давальческого сырья (материалов), ранее помещенного под таможенную процедуру переработки на таможенной территории, в случае реализации указанных товаров за пределы территории Российской Федерации в соответствии с таможенной процедурой реэкспорта.</w:t>
      </w:r>
    </w:p>
    <w:p>
      <w:pPr>
        <w:spacing w:after="120"/>
        <w:ind w:firstLine="709"/>
      </w:pPr>
      <w:r>
        <w:rPr>
          <w:sz w:val="24"/>
        </w:rPr>
        <w:t xml:space="preserve">Освобождение указанных операций от налогообложения производится в соответствии со статьей 184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4.1 введен Федеральным законом от 27.11.2017 N 353-ФЗ)</w:t>
      </w:r>
    </w:p>
    <w:p>
      <w:pPr>
        <w:spacing w:after="120"/>
        <w:ind w:firstLine="709"/>
      </w:pPr>
      <w:r>
        <w:rPr>
          <w:sz w:val="24"/>
        </w:rPr>
        <w:t xml:space="preserve">4.2) реализация (передача) подакцизных товаров, вывезенных в таможенной процедуре реэкспорта, изготовленных (полученных) из товаров, помещенных под таможенные процедуры свободной таможенной зоны, свободного склада, а также передача собственнику или по его указанию другим лицам подакцизных товаров, произведенных из давальческого сырья (материалов), ранее помещенного под таможенные процедуры свободной таможенной зоны, свободного склада, в случае реализации указанных товаров за пределы территории Российской Федерации в соответствии с таможенной процедурой реэкспорта.</w:t>
      </w:r>
    </w:p>
    <w:p>
      <w:pPr>
        <w:spacing w:after="120"/>
        <w:ind w:firstLine="709"/>
      </w:pPr>
      <w:r>
        <w:rPr>
          <w:sz w:val="24"/>
        </w:rPr>
        <w:t xml:space="preserve">Освобождение указанных операций от налогообложения производится в соответствии со статьей 184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4.2 введен Федеральным законом от 27.11.2017 N 353-ФЗ)</w:t>
      </w:r>
    </w:p>
    <w:p>
      <w:pPr>
        <w:spacing w:after="120"/>
        <w:ind w:firstLine="709"/>
      </w:pPr>
      <w:r>
        <w:rPr>
          <w:sz w:val="24"/>
        </w:rPr>
        <w:t xml:space="preserve">5) утратил силу с 1 января 2007 года. - Федеральный закон от 26.07.2006 N 134-ФЗ;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6 ) первичная реализация (передача) конфискованных и (или) бесхозяйных подакцизных товаров, подакцизных товаров, от которых произошел отказ в пользу государства и которые подлежат обращению в государственную и (или) муниципальную собственность, на промышленную переработку под контролем таможенных и (или) налоговых органов либо уничтожение;</w:t>
      </w:r>
    </w:p>
    <w:p>
      <w:pPr>
        <w:spacing w:after="120"/>
        <w:ind w:firstLine="709"/>
      </w:pPr>
      <w:r>
        <w:rPr>
          <w:sz w:val="24"/>
        </w:rPr>
        <w:t xml:space="preserve">7) - 13) утратили силу. - Федеральный закон от 07.07.2003 N 117-ФЗ.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- 15) исключены. - Федеральный закон от 08.08.2001 N 126-ФЗ;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операции по передаче в структуре одной организации:</w:t>
      </w:r>
    </w:p>
    <w:p>
      <w:pPr>
        <w:spacing w:after="120"/>
        <w:ind w:firstLine="709"/>
      </w:pPr>
      <w:r>
        <w:rPr>
          <w:sz w:val="24"/>
        </w:rPr>
        <w:t xml:space="preserve">произведенного налогоплательщиком, имеющим соответствующее свидетельство, указанное в подпунктах 2 - 4 пункта 1 статьи 179.2 настоящего Кодекса, этилового спирта для дальнейшего производства спиртосодержащей парфюмерно-косметической продукции в металлической аэрозольной упаковке, и (или) спиртосодержащей парфюмерно-косметической продукции в малой емкости, и (или) спиртосодержащей продукции бытовой химии в металлической аэрозольной упаковке соответственно;</w:t>
      </w:r>
    </w:p>
    <w:p>
      <w:pPr>
        <w:spacing w:after="120"/>
        <w:ind w:firstLine="709"/>
      </w:pPr>
      <w:r>
        <w:rPr>
          <w:sz w:val="24"/>
        </w:rPr>
        <w:t xml:space="preserve">ректификованного этилового спирта, произведенного налогоплательщиком из спирта-сырца, подразделению, осуществляющему производство алкогольной продукции, в том числе виноматериалов, и (или) подакцизной спиртосодержащей продукции;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произведенных налогоплательщиком дистиллятов, указанных в подпункте 1 пункта 1 статьи 181 настоящего Кодекса (далее также в настоящей главе - дистилляты), для выдержки и (или) купажирования в целях дальнейшего производства (розлива) этой же организацией алкогольной продукции, в том числе виноматериалов;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произведенного налогоплательщиком, имеющим свидетельство на производство фармацевтической продукции и лицензию на производство лекарственных средств и (или) лекарственных препаратов, ректификованного этилового спирта из пищевого сырья для дальнейшего производства фармацевтической субстанции спирта этилового;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16 в ред. Федерального закона от 29.09.2019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в отношении авиационного керосина - операции, указанные в подпунктах 1 , 6 - 13 пункта 1 статьи 182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17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18) в отношении бензола, параксилола и ортоксилола - операции, указанные в подпунктах 1 , 6 - 13 пункта 1 статьи 182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18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19) в отношении нефтяного сырья - операции, указанные в подпунктах 1 , 6 - 13 пункта 1 статьи 182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19 введен Федеральным законом от 03.08.2018 N 301-ФЗ)</w:t>
      </w:r>
    </w:p>
    <w:p>
      <w:pPr>
        <w:spacing w:after="120"/>
        <w:ind w:firstLine="709"/>
      </w:pPr>
      <w:r>
        <w:rPr>
          <w:sz w:val="24"/>
        </w:rPr>
        <w:t xml:space="preserve">20) утратил силу с 1 апреля 2020 года. - Федеральный закон от 30.07.2019 N 255-ФЗ;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21) в отношении винограда - операции, указанные в подпунктах 1 , 6 - 13 пункта 1 статьи 182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21 введен Федеральным законом от 29.09.2019 N 326-ФЗ)</w:t>
      </w:r>
    </w:p>
    <w:p>
      <w:pPr>
        <w:spacing w:after="120"/>
        <w:ind w:firstLine="709"/>
      </w:pPr>
      <w:r>
        <w:rPr>
          <w:sz w:val="24"/>
        </w:rPr>
        <w:t xml:space="preserve">22) в отношении этана - операции, указанные в подпунктах 1 , 6 - 13 пункта 1 статьи 182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22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23) в отношении СУГ - операции, указанные в подпунктах 1 , 6 - 13 пункта 1 статьи 182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23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24) реализация (в том числе на основе договоров поручения, договоров комиссии либо агентских договоров) на территории Российской Федерации российскими организациями, включенными в реестр поставщиков бункерного топлива, и (или) российскими организациями, имеющими лицензию на осуществление погрузочно-разгрузочной деятельности (применительно к опасным грузам на железнодорожном транспорте, внутреннем водном транспорте, в морских портах), и (или) российскими организациями, заключившими с организациями, включенными в реестр поставщиков бункерного топлива, договоры, на основании которых используются объекты, посредством которых осуществляется бункеровка (заправка) водных судов, иностранным организациям средних дистиллятов, произведенных указанными российскими организациями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союза;</w:t>
      </w:r>
    </w:p>
    <w:p>
      <w:pPr>
        <w:spacing w:after="120"/>
        <w:ind w:firstLine="709"/>
      </w:pPr>
      <w:r>
        <w:rPr>
          <w:sz w:val="24"/>
        </w:rPr>
        <w:t xml:space="preserve">(пп. 24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25) в отношении стали жидкой, предусмотренной подпунктом 21 пункта 1 статьи 181 настоящего Кодекса, - операции, указанные в подпунктах 1 , 6 - 13 пункта 1 статьи 182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25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26) в отношении стали жидкой, предусмотренной подпунктом 22 пункта 1 статьи 181 настоящего Кодекса, - операции, указанные в подпунктах 1 , 6 - 13 пункта 1 статьи 182 настоящего Кодекса, а также операция, указанная в подпункте 42 пункта 1 статьи 182 настоящего Кодекса, при выполнении хотя бы одного из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организация использует сталь жидкую для получения продуктов (полупродуктов) металлургического производства путем литья и при этом масса таких продуктов (полупродуктов) металлургического производства, оприходованных этой организацией за налоговый период, не превышает 1 000 тонн;</w:t>
      </w:r>
    </w:p>
    <w:p>
      <w:pPr>
        <w:spacing w:after="120"/>
        <w:ind w:firstLine="709"/>
      </w:pPr>
      <w:r>
        <w:rPr>
          <w:sz w:val="24"/>
        </w:rPr>
        <w:t xml:space="preserve">организация использует сталь жидкую для получения продуктов (полупродуктов) металлургического производства путем литья, непосредственно используемых в технологическом процессе производства продукции при осуществлении деятельности по классам 25.40 , 26 , 28 , 29 , 30 Общероссийского классификатора видов экономической деятельности, или производит специальную сталь. Условие настоящего абзаца считается выполненным в случае, если соответствующая организация включена в перечень, утверждаемый федеральным органом исполнительной власти Российской Федерации, осуществляющим функции по выработке государственной политики и нормативно-правовому регулированию в сфере промышленного и оборонно-промышленного комплекса, по согласованию с Министерством финансов Российской Федерации. При этом организация, производящая специальную сталь, включается в указанный перечень при условии производства такой организацией специальной стали не более 300 000 тонн в году, предшествующем году включения в указанный перечень, и применяет предусмотренное настоящим подпунктом освобождение в части использования стали жидкой, являющейся специальной сталью. Порядок ведения указанного перечня утверждается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26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Условие, установленное пп. 27 п. 1 ст. 183, применяется в отношении фармацевтической субстанции, полученной (оприходованной) с 01.01.2025. В отношении фармацевтической субстанции, полученной (оприходованной) ранее, это условие считается выполненным (ФЗ от 12.07.2024 N 176-ФЗ ).</w:t>
      </w:r>
    </w:p>
    <w:p>
      <w:pPr>
        <w:spacing w:after="120"/>
        <w:ind w:firstLine="709"/>
      </w:pPr>
      <w:r>
        <w:rPr>
          <w:sz w:val="24"/>
        </w:rPr>
        <w:t xml:space="preserve">27) реализация на территории Российской Федерации организациями, имеющими свидетельство на производство фармацевтической продукции, произведенных ими лекарственных средств и (или) лекарственных препаратов при условии, что в отношении фармацевтической субстанции спирта этилового, использованной для производства указанных лекарственных средств и (или) лекарственных препаратов, исчислена сумма акциза налогоплательщиком;</w:t>
      </w:r>
    </w:p>
    <w:p>
      <w:pPr>
        <w:spacing w:after="120"/>
        <w:ind w:firstLine="709"/>
      </w:pPr>
      <w:r>
        <w:rPr>
          <w:sz w:val="24"/>
        </w:rPr>
        <w:t xml:space="preserve">(пп. 27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28 п. 1 ст. 183 в части реализации на территории РФ лекарственных препаратов, изготовленных по требованиям организаций (ИП), осуществляющих разведение, выращивание и содержание животных, применяется с 01.03.2025 (ФЗ от 12.07.2024 N 176-ФЗ ).</w:t>
      </w:r>
    </w:p>
    <w:p>
      <w:pPr>
        <w:spacing w:after="120"/>
        <w:ind w:firstLine="709"/>
      </w:pPr>
      <w:r>
        <w:rPr>
          <w:sz w:val="24"/>
        </w:rPr>
        <w:t xml:space="preserve">28) реализация на территории Российской Федерации изготовленных по рецептам на лекарственные препараты, по требованиям медицинских организаций (ветеринарных организаций или организаций (индивидуальных предпринимателей), осуществляющих разведение, выращивание и содержание животных) в соответствии с правилами изготовления и отпуска лекарственных препаратов, утвержденными уполномоченным федеральным органом исполнительной власти, лекарственных препаратов аптечными организациями (ветеринарными аптечными организациями), имеющими лицензию на фармацевтическую деятельность;</w:t>
      </w:r>
    </w:p>
    <w:p>
      <w:pPr>
        <w:spacing w:after="120"/>
        <w:ind w:firstLine="709"/>
      </w:pPr>
      <w:r>
        <w:rPr>
          <w:sz w:val="24"/>
        </w:rPr>
        <w:t xml:space="preserve">(пп. 28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29) в отношении природного газа, предусмотренного подпунктом 14 пункта 1 статьи 181 настоящего Кодекса, - операции, указанные в подпунктах 1 , 6 - 13 пункта 1 статьи 182 настоящего Кодекса, если иное не установлено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(пп. 29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2. Перечисленные в пункте 1 настоящей статьи операции не подлежат налогообложению (освобождаются от налогообложения) только при ведении и наличии отдельного учета операций по производству и реализации (передаче) таких подакцизных товаров.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07.07.2003 N 117-ФЗ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 подлежит налогообложению (освобождается от налогообложения) ввоз на территорию Российской Федерации и иные территории, находящиеся под ее юрисдикцией, подакцизных товаров, от которых произошел отказ в пользу государства и которые подлежат обращению в государственную и (или) муниципальную собственность.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30.10.2007 N 240-ФЗ , от 27.11.2010 N 306-ФЗ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183</dc:title>
  <dc:creator>АРБИТРАЖ! · arbi.ru</dc:creator>
  <cp:lastModifiedBy>АРБИТРАЖ!</cp:lastModifiedBy>
  <dcterms:created xsi:type="dcterms:W3CDTF">2026-10-22T20:22:08.073Z</dcterms:created>
</cp:coreProperties>
</file>