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186</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22. Акцизы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27.11.2010 N 306-ФЗ , от 23.11.2015 N 323-ФЗ )</w:t>
      </w:r>
    </w:p>
    <w:p>
      <w:pPr>
        <w:spacing w:after="120"/>
        <w:ind w:firstLine="709"/>
      </w:pPr>
      <w:r>
        <w:rPr>
          <w:sz w:val="24"/>
        </w:rPr>
        <w:t xml:space="preserve">(см. текст в предыдущей редакции )</w:t>
      </w:r>
    </w:p>
    <w:p>
      <w:pPr>
        <w:spacing w:after="120"/>
        <w:ind w:firstLine="709"/>
      </w:pPr>
      <w:r>
        <w:rPr>
          <w:sz w:val="24"/>
        </w:rPr>
        <w:t xml:space="preserve">1. Взимание акциза по подакцизным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за исключением подакцизных товаров Евразийского экономического союза, подлежащих в соответствии с законодательством Российской Федерации маркировке федеральными специальными марками или учетно-контрольными специальными марками, осуществляется налоговыми органами.</w:t>
      </w:r>
    </w:p>
    <w:p>
      <w:pPr>
        <w:spacing w:after="120"/>
        <w:ind w:firstLine="709"/>
      </w:pPr>
      <w:r>
        <w:rPr>
          <w:sz w:val="24"/>
        </w:rPr>
        <w:t xml:space="preserve">(в ред. Федеральных законов от 23.11.2015 N 323-ФЗ , от 22.04.2024 N 96-ФЗ )</w:t>
      </w:r>
    </w:p>
    <w:p>
      <w:pPr>
        <w:spacing w:after="120"/>
        <w:ind w:firstLine="709"/>
      </w:pPr>
      <w:r>
        <w:rPr>
          <w:sz w:val="24"/>
        </w:rPr>
        <w:t xml:space="preserve">(см. текст в предыдущей редакции )</w:t>
      </w:r>
    </w:p>
    <w:p>
      <w:pPr>
        <w:spacing w:after="120"/>
        <w:ind w:firstLine="709"/>
      </w:pPr>
      <w:r>
        <w:rPr>
          <w:sz w:val="24"/>
        </w:rPr>
        <w:t xml:space="preserve">Взимание акциза по подакцизным товарам Евразийского экономического союза, подлежащим в соответствии с законодательством Российской Федерации маркировке федеральными специальными марками или учетно-контрольными специальными марками, ввозимым на территорию Российской Федерации с территории государства - члена Евразийского экономического союза, осуществляется таможенными органами в порядке, установленном статьей 186.1 настоящего Кодекса.</w:t>
      </w:r>
    </w:p>
    <w:p>
      <w:pPr>
        <w:spacing w:after="120"/>
        <w:ind w:firstLine="709"/>
      </w:pPr>
      <w:r>
        <w:rPr>
          <w:sz w:val="24"/>
        </w:rPr>
        <w:t xml:space="preserve">(в ред. Федеральных законов от 23.11.2015 N 323-ФЗ , от 22.04.2024 N 96-ФЗ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При ввозе с территорий государств - членов ЕАЭС товаров на основании договоров, предусматривающих реализацию товаров доверителя, комитента, принципала, абз. 3 п. 1 ст. 186 применяется в отношении товаров, принятых на учет начиная с 01.01.2025 (ФЗ от 27.11.2023 N 539-ФЗ ).</w:t>
      </w:r>
    </w:p>
    <w:p>
      <w:pPr>
        <w:spacing w:after="120"/>
        <w:ind w:firstLine="709"/>
      </w:pPr>
      <w:r>
        <w:rPr>
          <w:sz w:val="24"/>
        </w:rPr>
        <w:t xml:space="preserve">При ввозе товаров на территорию Российской Федерации и иные территории, находящиеся под ее юрисдикцией, с территорий государств - членов Евразийского экономического союза на основании договоров поручения, договоров комиссии, агентских договоров обязанность по исчислению и уплате налога возлагается на организацию (индивидуального предпринимателя) - поверенного, комиссионера, агента. В этом случае уплата налога производится не позднее 20-го числа месяца, следующего за месяцем принятия на учет поверенным, комиссионером, агентом импортированных товаров.</w:t>
      </w:r>
    </w:p>
    <w:p>
      <w:pPr>
        <w:spacing w:after="120"/>
        <w:ind w:firstLine="709"/>
      </w:pPr>
      <w:r>
        <w:rPr>
          <w:sz w:val="24"/>
        </w:rPr>
        <w:t xml:space="preserve">(абзац введен Федеральным законом от 27.11.2023 N 539-ФЗ)</w:t>
      </w:r>
    </w:p>
    <w:p>
      <w:pPr>
        <w:spacing w:after="120"/>
        <w:ind w:firstLine="709"/>
      </w:pPr>
      <w:r>
        <w:rPr>
          <w:sz w:val="24"/>
        </w:rPr>
        <w:t xml:space="preserve">В целях настоящей главы учетно-контрольными специальными марками признаются средства идентификации, наносимые на упаковку табачной продукции, упаковку жидкости для электронных систем доставки никотина, упаковку электронных систем доставки никотина, содержащих жидкость для электронных систем доставки никотина, упаковку табака (изделий с нагреваемым табаком), предназначенного для потребления путем нагревания, в соответствии с требованиями Федерального закона от 28 декабря 2009 года N 381-ФЗ "Об основах государственного регулирования торговой деятельности в Российской Федерации".</w:t>
      </w:r>
    </w:p>
    <w:p>
      <w:pPr>
        <w:spacing w:after="120"/>
        <w:ind w:firstLine="709"/>
      </w:pPr>
      <w:r>
        <w:rPr>
          <w:sz w:val="24"/>
        </w:rPr>
        <w:t xml:space="preserve">(абзац введен Федеральным законом от 22.04.2024 N 96-ФЗ; в ред. Федерального закона от 29.11.2024 N 416-ФЗ)</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2. При вывозе подакцизных товаров с территории Российской Федерации на территорию государств - членов Евразийского экономического союза порядок подтверждения права на освобождение от уплаты акциза устанавливается на основе Договора о Евразийском экономическом союзе от 29 мая 2014 года.</w:t>
      </w:r>
    </w:p>
    <w:p>
      <w:pPr>
        <w:spacing w:after="120"/>
        <w:ind w:firstLine="709"/>
      </w:pPr>
      <w:r>
        <w:rPr>
          <w:sz w:val="24"/>
        </w:rPr>
        <w:t xml:space="preserve">(п. 2 в ред. Федерального закона от 03.08.2018 N 302-ФЗ)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186</dc:title>
  <dc:creator>АРБИТРАЖ! · arbi.ru</dc:creator>
  <cp:lastModifiedBy>АРБИТРАЖ!</cp:lastModifiedBy>
  <dcterms:created xsi:type="dcterms:W3CDTF">2026-10-23T00:43:10.960Z</dcterms:created>
</cp:coreProperties>
</file>