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187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база определяется отдельно по каждому виду подакцизного товара .</w:t>
      </w:r>
    </w:p>
    <w:p>
      <w:pPr>
        <w:spacing w:after="120"/>
        <w:ind w:firstLine="709"/>
      </w:pPr>
      <w:r>
        <w:rPr>
          <w:sz w:val="24"/>
        </w:rPr>
        <w:t xml:space="preserve">2. Налоговая база при реализации (передаче, признаваемой объектом налогообложения в соответствии с настоящей главой) произведенных налогоплательщиком подакцизных товаров в зависимости от установленных в отношении этих товаров налоговых ставок определяется:</w:t>
      </w:r>
    </w:p>
    <w:p>
      <w:pPr>
        <w:spacing w:after="120"/>
        <w:ind w:firstLine="709"/>
      </w:pPr>
      <w:r>
        <w:rPr>
          <w:sz w:val="24"/>
        </w:rPr>
        <w:t xml:space="preserve">1) как объем реализованных (переданных) подакцизных товаров в натуральном выражении - по подакцизным товарам, в отношении которых установлены твердые (специфические) налоговые ставки (в абсолютной сумме на единицу измерения);</w:t>
      </w:r>
    </w:p>
    <w:p>
      <w:pPr>
        <w:spacing w:after="120"/>
        <w:ind w:firstLine="709"/>
      </w:pPr>
      <w:r>
        <w:rPr>
          <w:sz w:val="24"/>
        </w:rPr>
        <w:t xml:space="preserve">2) как стоимость реализованных (переданных) подакцизных товаров, исчисленная исходя из цен, определяемых с учетом положений статьи 105.3 настоящего Кодекса, без учета акциза, налога на добавленную стоимость - по подакцизным товарам, в отношении которых установлены адвалорные (в процентах) налоговые ставки;</w:t>
      </w:r>
    </w:p>
    <w:p>
      <w:pPr>
        <w:spacing w:after="120"/>
        <w:ind w:firstLine="709"/>
      </w:pPr>
      <w:r>
        <w:rPr>
          <w:sz w:val="24"/>
        </w:rPr>
        <w:t xml:space="preserve">(в ред. Федеральных законов от 29.12.2000 N 166-ФЗ ,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3) как стоимость переданных подакцизных товаров, исчисленная исходя из средних цен реализации, действовавших в предыдущем налоговом периоде , а при их отсутствии исходя из рыночных цен без учета акциза, налога на добавленную стоимость - по подакцизным товарам, в отношении которых установлены адвалорные (в процентах) налоговые ставки. В аналогичном порядке определяется налоговая база по подакцизным товарам, в отношении которых установлены адвалорные (в процентах) налоговые ставки, при их реализации на безвозмездной основе, при совершении товарообменных (бартерных) операций, а также при передаче подакцизных товаров по соглашению о предоставлении отступного или новации и передаче подакцизных товаров при натуральной оплате труда;</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4) как объем реализованных (переданных) подакцизных товаров в натуральном выражении для исчисления акциза при применении твердой (специфической) налоговой ставки и как расчетная стоимость реализованных (переданных) подакцизных товаров, исчисляемая исходя из максимальных розничных цен для исчисления акциза при применении адвалорной (в процентах) налоговой ставки -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Расчетная стоимость табачных изделий, в отношении которых установлены комбинированные налоговые ставки, определяется в соответствии со статьей 187.1 настоящего Кодекса.</w:t>
      </w:r>
    </w:p>
    <w:p>
      <w:pPr>
        <w:spacing w:after="120"/>
        <w:ind w:firstLine="709"/>
      </w:pPr>
      <w:r>
        <w:rPr>
          <w:sz w:val="24"/>
        </w:rPr>
        <w:t xml:space="preserve">(пп. 4 введен Федеральным законом от 26.07.2006 N 134-ФЗ)</w:t>
      </w:r>
    </w:p>
    <w:p>
      <w:pPr>
        <w:spacing w:after="120"/>
        <w:ind w:firstLine="709"/>
      </w:pPr>
      <w:r>
        <w:rPr>
          <w:sz w:val="24"/>
        </w:rPr>
        <w:t xml:space="preserve">2.1. В случае, если налоговая база по алкогольной и спиртосодержащей продукции, определенная налогоплательщиком в соответствии с подпунктом 1 пункта 2 настоящей статьи, менее объема реализованных указанных подакцизных товаров за соответствующий налоговый период,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налоговая база по таким подакцизным товарам определяется на основе данных ЕГАИС.</w:t>
      </w:r>
    </w:p>
    <w:p>
      <w:pPr>
        <w:spacing w:after="120"/>
        <w:ind w:firstLine="709"/>
      </w:pPr>
      <w:r>
        <w:rPr>
          <w:sz w:val="24"/>
        </w:rPr>
        <w:t xml:space="preserve">(п. 2.1 введен Федеральным законом от 30.11.2016 N 401-ФЗ)</w:t>
      </w:r>
    </w:p>
    <w:p>
      <w:pPr>
        <w:spacing w:after="120"/>
        <w:ind w:firstLine="709"/>
      </w:pPr>
      <w:r>
        <w:rPr>
          <w:sz w:val="24"/>
        </w:rPr>
        <w:t xml:space="preserve">3.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4 . Налоговая база при продаже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определяется в соответствии с подпунктами 1 и 2 пункта 2 настоящей статьи.</w:t>
      </w:r>
    </w:p>
    <w:p>
      <w:pPr>
        <w:spacing w:after="120"/>
        <w:ind w:firstLine="709"/>
      </w:pPr>
      <w:r>
        <w:rPr>
          <w:sz w:val="24"/>
        </w:rPr>
        <w:t xml:space="preserve">(в ред. Федеральных законов от 29.12.2000 N 166-ФЗ , от 24.07.2002 N 110-ФЗ , от 26.07.2006 N 134-ФЗ )</w:t>
      </w:r>
    </w:p>
    <w:p>
      <w:pPr>
        <w:spacing w:after="120"/>
        <w:ind w:firstLine="709"/>
      </w:pPr>
      <w:r>
        <w:rPr>
          <w:sz w:val="24"/>
        </w:rPr>
        <w:t xml:space="preserve">(см. текст в предыдущей редакции )</w:t>
      </w:r>
    </w:p>
    <w:p>
      <w:pPr>
        <w:spacing w:after="120"/>
        <w:ind w:firstLine="709"/>
      </w:pPr>
      <w:r>
        <w:rPr>
          <w:sz w:val="24"/>
        </w:rPr>
        <w:t xml:space="preserve">4. Исключен. - Федеральный закон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5. При определении налоговой базы выручка налогоплательщика, полученная в иностранной валюте, пересчитывается в валюту Российской Федерации по курсу Центрального банка Российской Федерации, действующему на дату реализации подакцизных товаров.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6. Не включаются в налоговую базу полученные налогоплательщиком средства, не связанные с реализацией подакцизных товаров.</w:t>
      </w:r>
    </w:p>
    <w:p>
      <w:pPr>
        <w:spacing w:after="120"/>
        <w:ind w:firstLine="709"/>
      </w:pPr>
      <w:r>
        <w:rPr>
          <w:sz w:val="24"/>
        </w:rPr>
        <w:t xml:space="preserve">7. Налоговая база по объекту налогообложения, указанному в подпункте 20 пункта 1 статьи 182 настоящего Кодекса, определяется как объем полученного денатурированного этилового спирта в натуральном выражении.</w:t>
      </w:r>
    </w:p>
    <w:p>
      <w:pPr>
        <w:spacing w:after="120"/>
        <w:ind w:firstLine="709"/>
      </w:pPr>
      <w:r>
        <w:rPr>
          <w:sz w:val="24"/>
        </w:rPr>
        <w:t xml:space="preserve">(п. 7 введен Федеральным законом от 21.07.2005 N 107-ФЗ)</w:t>
      </w:r>
    </w:p>
    <w:p>
      <w:pPr>
        <w:spacing w:after="120"/>
        <w:ind w:firstLine="709"/>
      </w:pPr>
      <w:r>
        <w:rPr>
          <w:sz w:val="24"/>
        </w:rPr>
        <w:t xml:space="preserve">8. Налоговая база по объектам налогообложения, указанным в подпунктах 21 , 23 , 24 пункта 1 статьи 182 настоящего Кодекса, определяется как объем полученного (оприходованного) прямогонного бензина в натуральном выражении.</w:t>
      </w:r>
    </w:p>
    <w:p>
      <w:pPr>
        <w:spacing w:after="120"/>
        <w:ind w:firstLine="709"/>
      </w:pPr>
      <w:r>
        <w:rPr>
          <w:sz w:val="24"/>
        </w:rPr>
        <w:t xml:space="preserve">(п. 8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9. Налоговая база по объектам налогообложения, указанным в подпунктах 25 - 27 пункта 1 статьи 182 настоящего Кодекса, определяется как объем полученных и (или) оприходованных бензола, параксилола или ортоксилола в натуральном выражении с учетом особенностей, установленных настоящим пунктом.</w:t>
      </w:r>
    </w:p>
    <w:p>
      <w:pPr>
        <w:spacing w:after="120"/>
        <w:ind w:firstLine="709"/>
      </w:pPr>
      <w:r>
        <w:rPr>
          <w:sz w:val="24"/>
        </w:rPr>
        <w:t xml:space="preserve">Налоговая база в отношении бензола, параксилола или ортоксилола, считающихся оприходованными на основании абзаца второго подпункта 26 пункта 1 статьи 182 настоящего Кодекса, определяется как объем произведенных на промежуточной стадии непрерывного технологического процесса производства продукции нефтехимии бензола, параксилола или ортоксилола в натуральном выражении организацией, оказывающей налогоплательщику, имеющему свидетельство на совершение операций с бензолом, параксилолом или ортоксилолом, услуги по переработке сырья (материалов), принадлежащего такому налогоплательщику на праве собственности, в том числе в продукцию нефтехимии. При этом объем произведенных бензола, параксилола или ортоксилола, а также объем использованных бензола, параксилола или ортоксилола для производства в том числе продукции нефтехимии определяется на основании данных средств измерений, принадлежащих организации, оказывающей такому налогоплательщику указанные услуги.</w:t>
      </w:r>
    </w:p>
    <w:p>
      <w:pPr>
        <w:spacing w:after="120"/>
        <w:ind w:firstLine="709"/>
      </w:pPr>
      <w:r>
        <w:rPr>
          <w:sz w:val="24"/>
        </w:rPr>
        <w:t xml:space="preserve">(п. 9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10. Налоговая база по объекту налогообложения, указанному в подпункте 28 пункта 1 статьи 182 настоящего Кодекса, определяется как объем полученного авиационного керосина в натуральном выражении.</w:t>
      </w:r>
    </w:p>
    <w:p>
      <w:pPr>
        <w:spacing w:after="120"/>
        <w:ind w:firstLine="709"/>
      </w:pPr>
      <w:r>
        <w:rPr>
          <w:sz w:val="24"/>
        </w:rPr>
        <w:t xml:space="preserve">(п. 10 введен Федеральным законом от 24.11.2014 N 366-ФЗ)</w:t>
      </w:r>
    </w:p>
    <w:p>
      <w:pPr>
        <w:spacing w:after="120"/>
        <w:ind w:firstLine="709"/>
      </w:pPr>
      <w:r>
        <w:rPr>
          <w:sz w:val="24"/>
        </w:rPr>
        <w:t xml:space="preserve">11. Налоговая база по объекту налогообложения, указанному в подпункте 29 пункта 1 статьи 182 настоящего Кодекса, определяется как объем в натуральном выражении полученных средних дистиллятов.</w:t>
      </w:r>
    </w:p>
    <w:p>
      <w:pPr>
        <w:spacing w:after="120"/>
        <w:ind w:firstLine="709"/>
      </w:pPr>
      <w:r>
        <w:rPr>
          <w:sz w:val="24"/>
        </w:rPr>
        <w:t xml:space="preserve">(п. 11 введен Федеральным законом от 23.11.2015 N 323-ФЗ)</w:t>
      </w:r>
    </w:p>
    <w:p>
      <w:pPr>
        <w:spacing w:after="120"/>
        <w:ind w:firstLine="709"/>
      </w:pPr>
      <w:r>
        <w:rPr>
          <w:sz w:val="24"/>
        </w:rPr>
        <w:t xml:space="preserve">12. Налоговая база по объекту налогообложения, указанному в подпункте 30 пункта 1 статьи 182 настоящего Кодекса, определяется как объем в натуральном выражении средних дистиллятов, реализованных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spacing w:after="120"/>
        <w:ind w:firstLine="709"/>
      </w:pPr>
      <w:r>
        <w:rPr>
          <w:sz w:val="24"/>
        </w:rPr>
        <w:t xml:space="preserve">(п. 12 введен Федеральным законом от 23.11.2015 N 323-ФЗ)</w:t>
      </w:r>
    </w:p>
    <w:p>
      <w:pPr>
        <w:spacing w:after="120"/>
        <w:ind w:firstLine="709"/>
      </w:pPr>
      <w:r>
        <w:rPr>
          <w:sz w:val="24"/>
        </w:rPr>
        <w:t xml:space="preserve">13. Налоговая база по объекту налогообложения, указанному в подпункте 31 пункта 1 статьи 182 настоящего Кодекса, определяется как объем в натуральном выражении средних дистиллятов, реализованных за пределы территории Российской Федерации в соответствии с таможенной процедурой экспорта.</w:t>
      </w:r>
    </w:p>
    <w:p>
      <w:pPr>
        <w:spacing w:after="120"/>
        <w:ind w:firstLine="709"/>
      </w:pPr>
      <w:r>
        <w:rPr>
          <w:sz w:val="24"/>
        </w:rPr>
        <w:t xml:space="preserve">(п. 13 введен Федеральным законом от 23.11.2015 N 323-ФЗ)</w:t>
      </w:r>
    </w:p>
    <w:p>
      <w:pPr>
        <w:spacing w:after="120"/>
        <w:ind w:firstLine="709"/>
      </w:pPr>
      <w:r>
        <w:rPr>
          <w:sz w:val="24"/>
        </w:rPr>
        <w:t xml:space="preserve">14. В налоговой базе, исчисленной налогоплательщиком по операциям реализации произведенной им алкогольной продукции, маркируемой федеральными специальными марками и (или) средствами идентификации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 объем указанной продукции, возвращенной покупателем, не учитывается.</w:t>
      </w:r>
    </w:p>
    <w:p>
      <w:pPr>
        <w:spacing w:after="120"/>
        <w:ind w:firstLine="709"/>
      </w:pPr>
      <w:r>
        <w:rPr>
          <w:sz w:val="24"/>
        </w:rPr>
        <w:t xml:space="preserve">(в ред. Федеральных законов от 27.11.2017 N 335-ФЗ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период с 01.01.2022 до вступления в силу акта, указанного ФЗ от 14.07.2022 N 323-ФЗ , количество направляемого на переработку нефтяного сырья можно определять в соответствии с Порядком, утв. Приказом Минэнерго России от 20.12.2018 N 1188.</w:t>
      </w:r>
    </w:p>
    <w:p>
      <w:pPr>
        <w:spacing w:after="120"/>
        <w:ind w:firstLine="709"/>
      </w:pPr>
      <w:r>
        <w:rPr>
          <w:sz w:val="24"/>
        </w:rPr>
        <w:t xml:space="preserve">15. Налоговая база по объекту налогообложения, указанному в подпункте 34 пункта 1 статьи 182 настоящего Кодекса, определяется как количество направленного на переработку нефтяного сырья,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(или) в документах, представленных такой организацией в соответствии с пунктом 20 статьи 179.7 настоящего Кодекса.</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определение количества направленного на переработку нефтяного сырья производится с учетом особенностей ,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(п. 15 введен Федеральным законом от 03.08.2018 N 301-ФЗ (ред. 27.11.2018))</w:t>
      </w:r>
    </w:p>
    <w:p>
      <w:pPr>
        <w:spacing w:after="120"/>
        <w:ind w:firstLine="709"/>
      </w:pPr>
      <w:r>
        <w:rPr>
          <w:sz w:val="24"/>
        </w:rPr>
        <w:t xml:space="preserve">КонсультантПлюс: примечание.</w:t>
      </w:r>
    </w:p>
    <w:p>
      <w:pPr>
        <w:spacing w:after="120"/>
        <w:ind w:firstLine="709"/>
      </w:pPr>
      <w:r>
        <w:rPr>
          <w:sz w:val="24"/>
        </w:rPr>
        <w:t xml:space="preserve">П. 15.1 ст. 187 (в ред. ФЗ от 28.11.2025 N 425-ФЗ) распространяется на правоотношения, возникшие с 01.10.2025.</w:t>
      </w:r>
    </w:p>
    <w:p>
      <w:pPr>
        <w:spacing w:after="120"/>
        <w:ind w:firstLine="709"/>
      </w:pPr>
      <w:r>
        <w:rPr>
          <w:sz w:val="24"/>
        </w:rPr>
        <w:t xml:space="preserve">15.1. Налоговая база по объекту налогообложения, указанному в подпункте 34.1 пункта 1 статьи 182 настоящего Кодекса, определяется как количество поставленного нефтяного сырья собственником нефтяного сырья на давальческую переработку за пределами территории Российской Федерации в натуральном выражении в соответствии с международным договором.</w:t>
      </w:r>
    </w:p>
    <w:p>
      <w:pPr>
        <w:spacing w:after="120"/>
        <w:ind w:firstLine="709"/>
      </w:pPr>
      <w:r>
        <w:rPr>
          <w:sz w:val="24"/>
        </w:rPr>
        <w:t xml:space="preserve">Для целей настоящей главы определение количества нефтяного сырья, направленного за налоговый период собственником нефтяного сырья на давальческую переработку за пределами территории Российской Федерации, осуществляется налогоплательщиком в единицах массы нетто (в тоннах) при условии подтверждения такого количества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международным договором Российской Федерации, но не более количества нефтяного сырья, указанного в производственном балансе лица, осуществляющего давальческую переработку за пределами территории Российской Федерации, за указанный налоговый период.</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представляет сведения, подтверждающие количество нефтяного сырья, направленного на давальческую переработку за пределами территории Российской Федерации, в налоговый орган по месту нахождения организации собственника нефтяного сырья не позднее 20-го числа месяца, следующего за истекшим налоговым периодом.</w:t>
      </w:r>
    </w:p>
    <w:p>
      <w:pPr>
        <w:spacing w:after="120"/>
        <w:ind w:firstLine="709"/>
      </w:pPr>
      <w:r>
        <w:rPr>
          <w:sz w:val="24"/>
        </w:rPr>
        <w:t xml:space="preserve">(п. 15.1 введен Федеральным законом от 28.11.2025 N 425-ФЗ)</w:t>
      </w:r>
    </w:p>
    <w:p>
      <w:pPr>
        <w:spacing w:after="120"/>
        <w:ind w:firstLine="709"/>
      </w:pPr>
      <w:r>
        <w:rPr>
          <w:sz w:val="24"/>
        </w:rPr>
        <w:t xml:space="preserve">16 - 18. Утратили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19. Налоговая база в отношении табака кальянного определяется как масса табачного сырья в табаке кальянном, но не менее 20 процентов массы нетто табака кальянного при условии указания на потребительской упаковке (таре) информации о массе табачного сырья. В случае отсутствия на потребительской упаковке (таре) информации о массе табачного сырья налоговая база определяется как масса нетто табака кальянного.</w:t>
      </w:r>
    </w:p>
    <w:p>
      <w:pPr>
        <w:spacing w:after="120"/>
        <w:ind w:firstLine="709"/>
      </w:pPr>
      <w:r>
        <w:rPr>
          <w:sz w:val="24"/>
        </w:rPr>
        <w:t xml:space="preserve">(п. 19 введен Федеральным законом от 01.05.2019 N 78-ФЗ)</w:t>
      </w:r>
    </w:p>
    <w:p>
      <w:pPr>
        <w:spacing w:after="120"/>
        <w:ind w:firstLine="709"/>
      </w:pPr>
      <w:r>
        <w:rPr>
          <w:sz w:val="24"/>
        </w:rPr>
        <w:t xml:space="preserve">20. Налоговая база по объекту налогообложения, указанному в подпункте 38 пункта 1 статьи 182 настоящего Кодекса, определяется как объем (в тоннах) винограда, использованного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pPr>
        <w:spacing w:after="120"/>
        <w:ind w:firstLine="709"/>
      </w:pPr>
      <w:r>
        <w:rPr>
          <w:sz w:val="24"/>
        </w:rPr>
        <w:t xml:space="preserve">(п. 20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21. Налоговая база по объекту налогообложения, указанному в подпункте 20.1 пункта 1 статьи 182 настоящего Кодекса, определяется как объем полученного (оприходованного) этилового спирта в натуральном выражении.</w:t>
      </w:r>
    </w:p>
    <w:p>
      <w:pPr>
        <w:spacing w:after="120"/>
        <w:ind w:firstLine="709"/>
      </w:pPr>
      <w:r>
        <w:rPr>
          <w:sz w:val="24"/>
        </w:rPr>
        <w:t xml:space="preserve">Налоговая база по объекту налогообложения, указанному в подпункте 20.2 пункта 1 статьи 182 настоящего Кодекса, определяется как объем полученной (оприходованной) фармацевтической субстанции спирта этилового в натуральном выражении, выраженный в литрах безводного этилового спирта, содержащегося в подакцизном товаре.</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 21 введен Федеральным законом от 29.09.2019 N 326-ФЗ)</w:t>
      </w:r>
    </w:p>
    <w:p>
      <w:pPr>
        <w:spacing w:after="120"/>
        <w:ind w:firstLine="709"/>
      </w:pPr>
      <w:r>
        <w:rPr>
          <w:sz w:val="24"/>
        </w:rPr>
        <w:t xml:space="preserve">22. Налоговая база по объекту налогообложения, указанному в подпункте 39 пункта 1 статьи 182 настоящего Кодекса, определяется как количество направленного на переработку этана,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этана, выданном налогоплательщику либо организации, непосредственно оказывающей налогоплательщику услуги по переработке этана, и (или) в документах, представленных такой организацией в соответствии с пунктом 23 статьи 179.8 настоящего Кодекса.</w:t>
      </w:r>
    </w:p>
    <w:p>
      <w:pPr>
        <w:spacing w:after="120"/>
        <w:ind w:firstLine="709"/>
      </w:pPr>
      <w:r>
        <w:rPr>
          <w:sz w:val="24"/>
        </w:rPr>
        <w:t xml:space="preserve">(п. 22 введен Федеральным законом от 15.10.2020 N 321-ФЗ)</w:t>
      </w:r>
    </w:p>
    <w:p>
      <w:pPr>
        <w:spacing w:after="120"/>
        <w:ind w:firstLine="709"/>
      </w:pPr>
      <w:r>
        <w:rPr>
          <w:sz w:val="24"/>
        </w:rPr>
        <w:t xml:space="preserve">22.1. В случае, если налоговая база по табачной продукции (за исключением табачных изделий, в отношении которых установлены комбинированные налоговые ставки), или жидкостям для электронных систем доставки никотина, или табаку (изделиям с нагреваемым табаком), предназначенному для потребления путем нагревания, определенная налогоплательщиком в соответствии с подпунктом 1 пункта 2 настоящей статьи, менее объема реализованных за соответствующий налоговый период указанных подакцизных товаров, отраженного в государственной информационной системе мониторинга за оборотом товаров, подлежащих обязательной маркировке средствами идентификации (далее в настоящей главе - информационная система мониторинга), налоговая база по указанным подакцизным товарам определяется на основе данных информационной системы мониторинга.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налоговая база по табачным изделиям, в отношении которых установлены комбинированные налоговые ставки, определенная налогоплательщиком в соответствии с подпунктом 4 пункта 2 настоящей статьи, менее объема реализованных за соответствующий налоговый период указанных подакцизных товаров и (или) менее их расчетной стоимости, отраженных в информационной системе мониторинга, налоговая база по указанным подакцизным товарам в соответствующей части (в части объема реализованных подакцизных товаров и (или) их расчетной стоимости) определяется на основе данных информационной системы мониторинга.</w:t>
      </w:r>
    </w:p>
    <w:p>
      <w:pPr>
        <w:spacing w:after="120"/>
        <w:ind w:firstLine="709"/>
      </w:pPr>
      <w:r>
        <w:rPr>
          <w:sz w:val="24"/>
        </w:rPr>
        <w:t xml:space="preserve">(п. 22.1 введен Федеральным законом от 22.04.2024 N 96-ФЗ)</w:t>
      </w:r>
    </w:p>
    <w:p>
      <w:pPr>
        <w:spacing w:after="120"/>
        <w:ind w:firstLine="709"/>
      </w:pPr>
      <w:r>
        <w:rPr>
          <w:sz w:val="24"/>
        </w:rPr>
        <w:t xml:space="preserve">23. Налоговая база по объекту налогообложения, указанному в подпункте 40 пункта 1 статьи 182 настоящего Кодекса, определяется как количество направленного на переработку СУГ,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СУГ, выданном налогоплательщику либо организации, непосредственно оказывающей налогоплательщику услуги по переработке СУГ, и (или) в документах, представленных такой организацией в соответствии с пунктом 23 статьи 179.9 настоящего Кодекса.</w:t>
      </w:r>
    </w:p>
    <w:p>
      <w:pPr>
        <w:spacing w:after="120"/>
        <w:ind w:firstLine="709"/>
      </w:pPr>
      <w:r>
        <w:rPr>
          <w:sz w:val="24"/>
        </w:rPr>
        <w:t xml:space="preserve">(п. 23 введен Федеральным законом от 15.10.2020 N 321-ФЗ)</w:t>
      </w:r>
    </w:p>
    <w:p>
      <w:pPr>
        <w:spacing w:after="120"/>
        <w:ind w:firstLine="709"/>
      </w:pPr>
      <w:r>
        <w:rPr>
          <w:sz w:val="24"/>
        </w:rPr>
        <w:t xml:space="preserve">24. Налоговая база по объектам налогообложения, указанным в подпунктах 21 и 22 пункта 1 статьи 181 настоящего Кодекса, определяется как масса (в тоннах) полученных путем литья стали жидкой продуктов (полупродуктов) металлургического производства (в том числе блюмов, слябов, других заготовок), оприходованных в налоговом периоде.</w:t>
      </w:r>
    </w:p>
    <w:p>
      <w:pPr>
        <w:spacing w:after="120"/>
        <w:ind w:firstLine="709"/>
      </w:pPr>
      <w:r>
        <w:rPr>
          <w:sz w:val="24"/>
        </w:rPr>
        <w:t xml:space="preserve">(п. 24 введен Федеральным законом от 29.11.2021 N 382-ФЗ)</w:t>
      </w:r>
    </w:p>
    <w:p>
      <w:pPr>
        <w:spacing w:after="120"/>
        <w:ind w:firstLine="709"/>
      </w:pPr>
      <w:r>
        <w:rPr>
          <w:sz w:val="24"/>
        </w:rPr>
        <w:t xml:space="preserve">25. Налоговая база по объекту налогообложения, указанному в подпункте 43 пункта 1 статьи 182 настоящего Кодекса, определяется как объем полученного природного газа, используемого в качестве сырья для производства аммиака, побочной продукции и отходов указанного производства (далее в целях настоящей главы - производство аммиака), в натуральном выражении, выраженный в метрах кубических. Если за налоговый период объем природного газа, указанного в настоящем пункте, не определен и документально не подтвержден, налоговая база в указанном налоговом периоде определяется как объем полученного налогоплательщиком природного газа за налоговый период. В случае, если природный газ используется в качестве сырья для производства аммиака и иных продуктов, а также в иных целях, порядок определения объема используемого природного газа для производства аммиака устанавливается принятой налогоплательщиком учетной политикой для целей налогообложения. При этом налогоплательщик обязан вести раздельный учет операций по использованию природного газа для производства аммиака и для иных целей. Порядок ведения раздельного учета устанавливается налогоплательщиком в учетной политике для целей налогообложения. Указанные порядки могут быть изменены в случае изменения применяемой технологии производства аммиака либо с начала нового налогового периода, но не ранее чем по истечении двадцати четырех налоговых периодов, следующих непосредственно за календарным годом утверждения (изменения) указанных порядков.</w:t>
      </w:r>
    </w:p>
    <w:p>
      <w:pPr>
        <w:spacing w:after="120"/>
        <w:ind w:firstLine="709"/>
      </w:pPr>
      <w:r>
        <w:rPr>
          <w:sz w:val="24"/>
        </w:rPr>
        <w:t xml:space="preserve">(п. 25 введен Федеральным законом от 12.07.2024 N 176-ФЗ)</w:t>
      </w:r>
    </w:p>
    <w:p>
      <w:pPr>
        <w:spacing w:after="120"/>
        <w:ind w:firstLine="709"/>
      </w:pPr>
      <w:r>
        <w:rPr>
          <w:sz w:val="24"/>
        </w:rPr>
        <w:t xml:space="preserve">26. Налоговая база в отношении табака (изделий с нагреваемым табаком), предназначенного для потребления путем нагревания, определяется как масса табака, прошедшего послеуборочную и (или) иную промышленную обработку, и добавленных в него при изготовлении ингредиентов (масса нетто нагреваемого табака).</w:t>
      </w:r>
    </w:p>
    <w:p>
      <w:pPr>
        <w:spacing w:after="120"/>
        <w:ind w:firstLine="709"/>
      </w:pPr>
      <w:r>
        <w:rPr>
          <w:sz w:val="24"/>
        </w:rPr>
        <w:t xml:space="preserve">(п. 26 введен Федеральным законом от 29.11.2024 N 416-ФЗ)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187</dc:title>
  <dc:creator>АРБИТРАЖ! · arbi.ru</dc:creator>
  <cp:lastModifiedBy>АРБИТРАЖ!</cp:lastModifiedBy>
  <dcterms:created xsi:type="dcterms:W3CDTF">2026-10-22T20:22:46.921Z</dcterms:created>
</cp:coreProperties>
</file>