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190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24.07.2002 N 110-ФЗ (ред. 31.12.2002))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отношении подакцизных товаров, для которых установлены различные налоговые ставки, налоговая база определяется применительно к каждой налоговой ставке.</w:t>
      </w:r>
    </w:p>
    <w:p>
      <w:pPr>
        <w:spacing w:after="120"/>
        <w:ind w:firstLine="709"/>
      </w:pPr>
      <w:r>
        <w:rPr>
          <w:sz w:val="24"/>
        </w:rPr>
        <w:t xml:space="preserve">2. В случае, если налогоплательщик не ведет раздельного учета налоговой базы в отношении подакцизных товаров, предусмотренных пунктом 1 настоящей статьи, определяется единая налоговая база по всем совершаемым с указанными товарами операциям, признаваемым объектом налогообложения акцизами в соответствии со статьей 182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Суммы, указанные в пункте 1 статьи 189 настоящего Кодекса, включаются в единую налоговую базу, определяемую по операциям, признаваемым объектом налогообложения акцизами, совершаемым с подакцизными товарами, указанными в пункте 2 статьи 189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27.11.2010 N 306-ФЗ)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190</dc:title>
  <dc:creator>АРБИТРАЖ! · arbi.ru</dc:creator>
  <cp:lastModifiedBy>АРБИТРАЖ!</cp:lastModifiedBy>
  <dcterms:created xsi:type="dcterms:W3CDTF">2026-10-22T08:59:27.288Z</dcterms:created>
</cp:coreProperties>
</file>