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195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операциям, указанным в подпункте 7 пункта 1 статьи 182 настоящего Кодекса, датой передачи признается дата подписания акта приема-передачи подакцизных товаров.</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операции, указанной в подпункте 21 пункта 1 статьи 182 настоящего Кодекса, датой получения прямогонного бензина признается день его получения организацией, имеющей свидетельство на переработку прямогонного бензина.</w:t>
      </w:r>
    </w:p>
    <w:p>
      <w:pPr>
        <w:spacing w:after="120"/>
        <w:ind w:firstLine="709"/>
      </w:pPr>
      <w:r>
        <w:rPr>
          <w:sz w:val="24"/>
        </w:rPr>
        <w:t xml:space="preserve">(абзац введен Федеральным законом от 26.07.2006 N 134-ФЗ)</w:t>
      </w:r>
    </w:p>
    <w:p>
      <w:pPr>
        <w:spacing w:after="120"/>
        <w:ind w:firstLine="709"/>
      </w:pPr>
      <w:r>
        <w:rPr>
          <w:sz w:val="24"/>
        </w:rPr>
        <w:t xml:space="preserve">По операциям, указанным в подпунктах 23 и 24 пункта 1 статьи 182 настоящего Кодекса, датой оприходования прямогонного бензина признается день его оприходования лицом, имеющим свидетельство на переработку прямогонного бензина.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По операции, указанной в подпункте 25 пункта 1 статьи 182 настоящего Кодекса, датой получения бензола, параксилола или ортоксилола признается день его получения лицом, имеющим свидетельство на совершение операций с бензолом, параксилолом или ортоксилолом.</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По операциям, указанным в подпунктах 26 , 27 пункта 1 статьи 182 настоящего Кодекса, датой оприходования бензола, параксилола или ортоксилола признается день его оприходования лицом, имеющим свидетельство на совершение операций с бензолом, параксилолом или ортоксилолом, или день его производства организацией, оказывающей лицу, имеющему свидетельство на совершение операций с бензолом, параксилолом или ортоксилолом, услуги по переработке сырья (материалов), принадлежащего указанному лицу на праве собственности.</w:t>
      </w:r>
    </w:p>
    <w:p>
      <w:pPr>
        <w:spacing w:after="120"/>
        <w:ind w:firstLine="709"/>
      </w:pPr>
      <w:r>
        <w:rPr>
          <w:sz w:val="24"/>
        </w:rPr>
        <w:t xml:space="preserve">(абзац введен Федеральным законом от 24.11.2014 N 366-ФЗ;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операции, указанной в подпункте 28 пункта 1 статьи 182 настоящего Кодекса, датой получения авиационного керосина признается день его получения лицом, включенным в Реестр эксплуатантов гражданской авиации Российской Федерации и имеющим сертификат (свидетельство) эксплуатанта.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По операции, указанной в подпункте 29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179.5 настоящего Кодекса.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По операции, указанной в подпункте 30 пункта 1 статьи 182 настоящего Кодекса, датой реализации средних дистиллятов признается последнее число месяца, в котором собран полный пакет документов, предусмотренных пунктом 23 статьи 201 настоящего Кодекса.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По операции, указанной в подпункте 31 пункта 1 статьи 182 настоящего Кодекса, дата реализации средних дистиллятов определяется в соответствии с абзацем первым настоящего пункта.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По операции, указанной в подпункте 32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179.6 настоящего Кодекса, и (или) в документах, представленных указанным лицом в соответствии с пунктом 20 статьи 179.7 настоящего Кодекса.</w:t>
      </w:r>
    </w:p>
    <w:p>
      <w:pPr>
        <w:spacing w:after="120"/>
        <w:ind w:firstLine="709"/>
      </w:pPr>
      <w:r>
        <w:rPr>
          <w:sz w:val="24"/>
        </w:rPr>
        <w:t xml:space="preserve">(абзац введен Федеральным законом от 27.11.2017 N 335-ФЗ;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операции, указанной в подпункте 33 пункта 1 статьи 182 настоящего Кодекса, датой оприходования средних дистиллятов признается день их оприходования организацией, имеющей свидетельство, предусмотренное статьей 179.6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При совершении операций, предусмотренных подпунктом 34 пункта 1 статьи 182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основании данных средств измерений, размещенных в местах, указанных в свидетельстве о регистрации лица, совершающего операции по переработке нефтяного сырья.</w:t>
      </w:r>
    </w:p>
    <w:p>
      <w:pPr>
        <w:spacing w:after="120"/>
        <w:ind w:firstLine="709"/>
      </w:pPr>
      <w:r>
        <w:rPr>
          <w:sz w:val="24"/>
        </w:rPr>
        <w:t xml:space="preserve">(абзац введен Федеральным законом от 03.08.2018 N 301-ФЗ (ред. 27.11.2018))</w:t>
      </w:r>
    </w:p>
    <w:p>
      <w:pPr>
        <w:spacing w:after="120"/>
        <w:ind w:firstLine="709"/>
      </w:pPr>
      <w:r>
        <w:rPr>
          <w:sz w:val="24"/>
        </w:rPr>
        <w:t xml:space="preserve">Абзацы шестнадцатый - восемнадцатый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19 п. 2 ст. 195 (в ред. ФЗ от 28.11.2025 N 425-ФЗ) распространяется на правоотношения, возникшие с 01.10.2025.</w:t>
      </w:r>
    </w:p>
    <w:p>
      <w:pPr>
        <w:spacing w:after="120"/>
        <w:ind w:firstLine="709"/>
      </w:pPr>
      <w:r>
        <w:rPr>
          <w:sz w:val="24"/>
        </w:rPr>
        <w:t xml:space="preserve">При совершении операции, предусмотренной подпунктом 34.1 пункта 1 статьи 182 настоящего Кодекса, датой направления нефтяного сырья на переработку признается последний день налогового периода, в котором осуществляется поставка собственником нефтяного сырья на давальческую переработку за пределами территории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По операции, указанной в подпункте 38 пункта 1 статьи 182 настоящего Кодекса, датой использования винограда признается последний день налогового периода, в котором осуществляется реализация произведенных из указанного винограда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и спиртных напитков, произведенных по технологии полного цикла, лицом, имеющим лицензию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либо лицом, имеющим лицензию на производство, хранение, поставки и розничную продажу произведенной сельскохозяйственными товаропроизводителями винодельческой продукции, либо лицом, имеющим лицензию, предусматривающую производство виноматериалов (за исключением крепленого вина наливом) и (или) виноградного сусла, либо лицом, имеющим лицензию, предусматривающую производство спиртных напитков, и лицензию полного цикла производства дистиллятов.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При совершении операции, предусмотренной подпунктом 39 пункта 1 статьи 182 настоящего Кодекса, датой направления этана на переработку в товары, являющиеся продукцией нефтехимии, признается дата передачи в производство этана на производственных мощностях, принадлежащих организации, имеющей свидетельство о регистрации лица, совершающего операции по переработке этана, либо организации, непосредственно оказывающей такой организации услуги по переработке этана. При этом объем передачи в производство этана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этана, и (или) в документах, представленных указанным лицом в соответствии с пунктом 23 статьи 179.8 настоящего Кодекса.</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При совершении операции, предусмотренной подпунктом 40 пункта 1 статьи 182 настоящего Кодекса, датой направления СУГ на переработку в товары, являющиеся продукцией нефтехимии, признается дата передачи в производство СУГ на производственных мощностях, принадлежащих организации, имеющей свидетельство о регистрации лица, совершающего операции по переработке СУГ, либо организации, непосредственно оказывающей такой организации услуги по переработке СУГ. При этом объем передачи в производство СУГ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СУГ, и (или) в документах, представленных указанным лицом в соответствии с пунктом 23 статьи 179.9 настоящего Кодекса.</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По операциям, указанным в подпунктах 41 и 42 пункта 1 статьи 182 настоящего Кодекса, датой использования стали жидкой признается день оприходования полученных из нее продуктов (полупродуктов) металлургического производства (в том числе блюмов, слябов, других заготовок).</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3.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4.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норм естественной убыли , утвержденных уполномоченным федеральным органом исполнительной власти).</w:t>
      </w:r>
    </w:p>
    <w:p>
      <w:pPr>
        <w:spacing w:after="120"/>
        <w:ind w:firstLine="709"/>
      </w:pPr>
      <w:r>
        <w:rPr>
          <w:sz w:val="24"/>
        </w:rPr>
        <w:t xml:space="preserve">(п. 4 в ред. Федерального закона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5. По операциям, указанным в подпунктах 20 и 20.1 пункта 1 статьи 182 настоящего Кодекса, датой получения этилового спирта признается день его получения (оприходования) организацией, имеющей свидетельство (свидетельства), предусмотренное (предусмотренные) пунктом 1 статьи 179.2 настоящего Кодекса.</w:t>
      </w:r>
    </w:p>
    <w:p>
      <w:pPr>
        <w:spacing w:after="120"/>
        <w:ind w:firstLine="709"/>
      </w:pPr>
      <w:r>
        <w:rPr>
          <w:sz w:val="24"/>
        </w:rPr>
        <w:t xml:space="preserve">(п. 5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6. По операции, указанной в подпункте 43 пункта 1 статьи 182 настоящего Кодекса, датой получения природного газа для производства аммиака признается день его приобретения в собственность.</w:t>
      </w:r>
    </w:p>
    <w:p>
      <w:pPr>
        <w:spacing w:after="120"/>
        <w:ind w:firstLine="709"/>
      </w:pPr>
      <w:r>
        <w:rPr>
          <w:sz w:val="24"/>
        </w:rPr>
        <w:t xml:space="preserve">(п. 6 введен Федеральным законом от 12.07.2024 N 176-ФЗ)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195</dc:title>
  <dc:creator>АРБИТРАЖ! · arbi.ru</dc:creator>
  <cp:lastModifiedBy>АРБИТРАЖ!</cp:lastModifiedBy>
  <dcterms:created xsi:type="dcterms:W3CDTF">2026-10-22T23:39:05.133Z</dcterms:created>
</cp:coreProperties>
</file>