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198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24.07.2002 N 110-ФЗ (ред. 31.12.2002))</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 ст. 198 (в ред. ФЗ от 04.08.2026 N 292-ФЗ) распространяется на правоотношения, возникшие с 01.06.2026.</w:t>
      </w:r>
    </w:p>
    <w:p>
      <w:pPr>
        <w:spacing w:after="120"/>
        <w:ind w:firstLine="709"/>
      </w:pPr>
      <w:r>
        <w:rPr>
          <w:sz w:val="24"/>
        </w:rPr>
        <w:t xml:space="preserve">1. Налогоплательщик, осуществляющий операции, признаваемые в соответствии с настоящей главой объектом налогообложения, за исключением операций по реализации (передаче) прямогонного бензина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операций по реализации этилового спирта налогоплательщику, имеющему свидетельство (свидетельства), предусмотренное (предусмотренные) пунктом 1 статьи 179.2 настоящего Кодекса, операций по реализации (передаче) природного газа в случае, если для указанных операций налогообложение акцизом предусмотрено международными договорами Российской Федерации, операций с прямогонным бензином, указанных в подпунктах 4 и 5 пункта 2 настоящей статьи, обязан предъявить к оплате покупателю подакцизных товаров (собственнику давальческого сырья (материалов) соответствующую сумму акциза.</w:t>
      </w:r>
    </w:p>
    <w:p>
      <w:pPr>
        <w:spacing w:after="120"/>
        <w:ind w:firstLine="709"/>
      </w:pPr>
      <w:r>
        <w:rPr>
          <w:sz w:val="24"/>
        </w:rPr>
        <w:t xml:space="preserve">(в ред. Федеральных законов от 29.09.2019 N 326-ФЗ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2. В расчетных документах, в том числе в реестрах чеков и реестрах на получение средств с аккредитива, первичных учетных документах и счетах-фактурах соответствующая сумма акциза выделяется отдельной строкой, за исключением случаев совершения операций:</w:t>
      </w:r>
    </w:p>
    <w:p>
      <w:pPr>
        <w:spacing w:after="120"/>
        <w:ind w:firstLine="709"/>
      </w:pPr>
      <w:r>
        <w:rPr>
          <w:sz w:val="24"/>
        </w:rPr>
        <w:t xml:space="preserve">1) по реализации подакцизных товаров за пределы территории Российской Федерации;</w:t>
      </w:r>
    </w:p>
    <w:p>
      <w:pPr>
        <w:spacing w:after="120"/>
        <w:ind w:firstLine="709"/>
      </w:pPr>
      <w:r>
        <w:rPr>
          <w:sz w:val="24"/>
        </w:rPr>
        <w:t xml:space="preserve">2) по реализации (передаче)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w:t>
      </w:r>
    </w:p>
    <w:p>
      <w:pPr>
        <w:spacing w:after="120"/>
        <w:ind w:firstLine="709"/>
      </w:pPr>
      <w:r>
        <w:rPr>
          <w:sz w:val="24"/>
        </w:rPr>
        <w:t xml:space="preserve">3) по реализации этилового спирта налогоплательщику, имеющему свидетельство (свидетельства), предусмотренное (предусмотренные) пунктом 1 статьи 179.2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Пп. 4 п. 2 ст. 198 (в ред. ФЗ от 04.07.2026 N 218-ФЗ) распространяется на правоотношения, возникшие с 01.06.2026.</w:t>
      </w:r>
    </w:p>
    <w:p>
      <w:pPr>
        <w:spacing w:after="120"/>
        <w:ind w:firstLine="709"/>
      </w:pPr>
      <w:r>
        <w:rPr>
          <w:sz w:val="24"/>
        </w:rPr>
        <w:t xml:space="preserve">4) по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(пп. 4 введен Федеральным законом от 04.07.2026 N 218-ФЗ)</w:t>
      </w:r>
    </w:p>
    <w:p>
      <w:pPr>
        <w:spacing w:after="120"/>
        <w:ind w:firstLine="709"/>
      </w:pPr>
      <w:r>
        <w:rPr>
          <w:sz w:val="24"/>
        </w:rPr>
        <w:t xml:space="preserve">КонсультантПлюс: примечание.</w:t>
      </w:r>
    </w:p>
    <w:p>
      <w:pPr>
        <w:spacing w:after="120"/>
        <w:ind w:firstLine="709"/>
      </w:pPr>
      <w:r>
        <w:rPr>
          <w:sz w:val="24"/>
        </w:rPr>
        <w:t xml:space="preserve">Пп. 5 п. 2 ст. 198 (в ред. ФЗ от 04.07.2026 N 218-ФЗ) распространяется на правоотношения, возникшие с 01.06.2026.</w:t>
      </w:r>
    </w:p>
    <w:p>
      <w:pPr>
        <w:spacing w:after="120"/>
        <w:ind w:firstLine="709"/>
      </w:pPr>
      <w:r>
        <w:rPr>
          <w:sz w:val="24"/>
        </w:rPr>
        <w:t xml:space="preserve">5) по передаче налогоплательщиком, имеющим свидетельство о регистрации лица, совершающего операции по переработке нефтяного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(пп. 5 введен Федеральным законом от 04.07.2026 N 218-ФЗ)</w:t>
      </w:r>
    </w:p>
    <w:p>
      <w:pPr>
        <w:spacing w:after="120"/>
        <w:ind w:firstLine="709"/>
      </w:pPr>
      <w:r>
        <w:rPr>
          <w:sz w:val="24"/>
        </w:rPr>
        <w:t xml:space="preserve">(п. 2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3. При совершении операций с подакцизными товарами, которые в соответствии со статьей 183 настоящего Кодекса освобождены от налогообложения,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pPr>
        <w:spacing w:after="120"/>
        <w:ind w:firstLine="709"/>
      </w:pPr>
      <w:r>
        <w:rPr>
          <w:sz w:val="24"/>
        </w:rPr>
        <w:t xml:space="preserve">(в ред. Федеральных законов от 07.07.2003 N 117-ФЗ , от 27.07.2010 N 229-ФЗ , от 27.11.2017 N 353-ФЗ )</w:t>
      </w:r>
    </w:p>
    <w:p>
      <w:pPr>
        <w:spacing w:after="120"/>
        <w:ind w:firstLine="709"/>
      </w:pPr>
      <w:r>
        <w:rPr>
          <w:sz w:val="24"/>
        </w:rPr>
        <w:t xml:space="preserve">(см. текст в предыдущей редакции )</w:t>
      </w:r>
    </w:p>
    <w:p>
      <w:pPr>
        <w:spacing w:after="120"/>
        <w:ind w:firstLine="709"/>
      </w:pPr>
      <w:r>
        <w:rPr>
          <w:sz w:val="24"/>
        </w:rPr>
        <w:t xml:space="preserve">4. При реализации (передаче) подакцизных товаров в розницу соответствующая сумма акциза включается в цену указанного товара. При этом на ярлыках товаров и ценниках, выставляемых продавцом, а также на чеках и других выдаваемых покупателю документах соответствующая сумма акциза не выделяется.</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6. При ввозе подакцизных товаров на территорию Российской Федерации и иные территории, находящиеся под ее юрисдикцией, соответствующие заполненные таможенные формы, расчетные документы, удостоверяющие факт уплаты акциза, налоговая декларация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используются как контрольные документы для установления обоснованности налоговых вычетов.</w:t>
      </w:r>
    </w:p>
    <w:p>
      <w:pPr>
        <w:spacing w:after="120"/>
        <w:ind w:firstLine="709"/>
      </w:pPr>
      <w:r>
        <w:rPr>
          <w:sz w:val="24"/>
        </w:rPr>
        <w:t xml:space="preserve">(в ред. Федеральных законов от 14.07.2022 N 323-ФЗ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налогоплательщиком и подлежащих в соответствии со статьей 200 настоящего Кодекса налоговым вычетам в порядке, установленном статьей 201 настоящего Кодекса, в налоговый орган по месту учета налогоплательщика представляются следующие документы:</w:t>
      </w:r>
    </w:p>
    <w:p>
      <w:pPr>
        <w:spacing w:after="120"/>
        <w:ind w:firstLine="709"/>
      </w:pPr>
      <w:r>
        <w:rPr>
          <w:sz w:val="24"/>
        </w:rPr>
        <w:t xml:space="preserve">(в ред. Федеральных законов от 30.11.2016 N 401-ФЗ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(копия контракта) налогоплательщика с контрагентом на поставку подакцизных товаров. В случае, если поставка на экспорт подакцизных товаров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подакцизных товаров на экспорт по поручению налогоплательщика (в соответствии с договором комиссии, договором поручения либо агентским договором), с контрагентом.</w:t>
      </w:r>
    </w:p>
    <w:p>
      <w:pPr>
        <w:spacing w:after="120"/>
        <w:ind w:firstLine="709"/>
      </w:pPr>
      <w:r>
        <w:rPr>
          <w:sz w:val="24"/>
        </w:rPr>
        <w:t xml:space="preserve">В случае, если экспорт подакцизных товаров, произведенных из давальческого сырья, осуществляет собственник давальческого сырья и материалов, налогоплательщик представляет в налоговые органы договор между собственником подакцизного товара, произведенного из давальческого сырья, и налогоплательщиком о производстве подакцизного товара и контракт (копию контракта) между собственником давальческого сырья и контрагентом.</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экспорт подакцизных товаров, произведенных из давальческого сырья, осуществляет иное лицо по договору комиссии либо иному договору с собственником давальческого сырья, налогоплательщик - производитель этих товаров из давальческого сырья представляет в налоговые органы наряду с договором между собственником подакцизного товара, произведенного из давальческого сырья, и налогоплательщиком о производстве подакцизного товара договор комиссии, договор поручения либо агентский договор (копии указанных договоров) между собственником этих подакцизных товаров и лицом, осуществляющим их поставку на экспорт, а также контракт (копию контракта) лица, осуществляющего поставку подакцизных товаров на экспорт, с контрагентом.</w:t>
      </w:r>
    </w:p>
    <w:p>
      <w:pPr>
        <w:spacing w:after="120"/>
        <w:ind w:firstLine="709"/>
      </w:pPr>
      <w:r>
        <w:rPr>
          <w:sz w:val="24"/>
        </w:rPr>
        <w:t xml:space="preserve">Абзац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июля 2015 года. - Федеральный закон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3) таможенная декларация (ее копия) с отметками российского таможенного органа, осуществившего выпуск товара в таможенной процедуре экспорта , и российского таможенного органа места убытия, через который товар был вывезен с таможенной территории Евразийского экономического союза (далее в настоящей статье - российский таможенный орган места убытия).</w:t>
      </w:r>
    </w:p>
    <w:p>
      <w:pPr>
        <w:spacing w:after="120"/>
        <w:ind w:firstLine="709"/>
      </w:pPr>
      <w:r>
        <w:rPr>
          <w:sz w:val="24"/>
        </w:rPr>
        <w:t xml:space="preserve">(в ред. Федеральных законов от 27.11.2010 N 306-ФЗ , от 28.11.2011 N 338-ФЗ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При вывозе нефтепродуктов в таможенной процедуре экспорта за пределы территории Российской Федерации трубопроводным транспортом представляется полная таможенная декларация с отметками российского таможенного органа, производившего таможенное оформление указанного вывоза нефтепродуктов.</w:t>
      </w:r>
    </w:p>
    <w:p>
      <w:pPr>
        <w:spacing w:after="120"/>
        <w:ind w:firstLine="709"/>
      </w:pPr>
      <w:r>
        <w:rPr>
          <w:sz w:val="24"/>
        </w:rPr>
        <w:t xml:space="preserve">(в ред. Федеральных законов от 27.11.2010 N 306-ФЗ , от 28.11.2011 N 338-ФЗ )</w:t>
      </w:r>
    </w:p>
    <w:p>
      <w:pPr>
        <w:spacing w:after="120"/>
        <w:ind w:firstLine="709"/>
      </w:pPr>
      <w:r>
        <w:rPr>
          <w:sz w:val="24"/>
        </w:rPr>
        <w:t xml:space="preserve">(см. текст в предыдущей редакции )</w:t>
      </w:r>
    </w:p>
    <w:p>
      <w:pPr>
        <w:spacing w:after="120"/>
        <w:ind w:firstLine="709"/>
      </w:pPr>
      <w:r>
        <w:rPr>
          <w:sz w:val="24"/>
        </w:rPr>
        <w:t xml:space="preserve">При вывозе подакцизных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таможенная декларация с отметками российского таможенного органа, производившего таможенное оформление указанного вывоза подакцизных товаров;</w:t>
      </w:r>
    </w:p>
    <w:p>
      <w:pPr>
        <w:spacing w:after="120"/>
        <w:ind w:firstLine="709"/>
      </w:pPr>
      <w:r>
        <w:rPr>
          <w:sz w:val="24"/>
        </w:rPr>
        <w:t xml:space="preserve">(в ред. Федеральных законов от 27.11.2010 N 306-ФЗ , от 28.11.2011 N 338-ФЗ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4) абзацы десятый - шестнадцатый утратили силу. - Федеральный закон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05.04.2016 N 101-ФЗ.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документы представляются в налоговые органы:</w:t>
      </w:r>
    </w:p>
    <w:p>
      <w:pPr>
        <w:spacing w:after="120"/>
        <w:ind w:firstLine="709"/>
      </w:pPr>
      <w:r>
        <w:rPr>
          <w:sz w:val="24"/>
        </w:rPr>
        <w:t xml:space="preserve">(абзац введен Федеральным законом от 05.04.2016 N 101-ФЗ)</w:t>
      </w:r>
    </w:p>
    <w:p>
      <w:pPr>
        <w:spacing w:after="120"/>
        <w:ind w:firstLine="709"/>
      </w:pPr>
      <w:r>
        <w:rPr>
          <w:sz w:val="24"/>
        </w:rPr>
        <w:t xml:space="preserve">налогоплательщиками, в отношении которых представлена банковская гарантия, предусмотренная пунктом 2 статьи 184 настоящего Кодекса, налогоплательщиками, соответствующими критериям, установленным пунктом 2.1 статьи 184 настоящего Кодекса, налогоплательщиками, обязанность которых по уплате акциза обеспечена поручительством в соответствии с пунктом 2.2 статьи 184 настоящего Кодекса, а также налогоплательщиками, указанными в пункте 2.3 статьи 184 настоящего Кодекса, - в течение шести месяцев с даты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статьей 195 настоящего Кодекса;</w:t>
      </w:r>
    </w:p>
    <w:p>
      <w:pPr>
        <w:spacing w:after="120"/>
        <w:ind w:firstLine="709"/>
      </w:pPr>
      <w:r>
        <w:rPr>
          <w:sz w:val="24"/>
        </w:rPr>
        <w:t xml:space="preserve">(в ред. Федеральных законов от 30.11.2016 N 401-ФЗ , от 29.12.2020 N 470-ФЗ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непредставлении или представлении в неполном объеме в налоговый орган указанных в настоящем пункте документов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w:t>
      </w:r>
    </w:p>
    <w:p>
      <w:pPr>
        <w:spacing w:after="120"/>
        <w:ind w:firstLine="709"/>
      </w:pPr>
      <w:r>
        <w:rPr>
          <w:sz w:val="24"/>
        </w:rPr>
        <w:t xml:space="preserve">(абзац введен Федеральным законом от 05.04.2016 N 101-ФЗ;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представит в налоговые органы документы (их копии), обосновывающие освобождение от налогообложения операций по реализации подакцизных товаров за пределы территории Российской Федерации в соответствии с таможенной процедурой экспорта, уплаченные суммы акциза подлежат возмещению налогоплательщику в порядке и на условиях, которые предусмотрены пунктом 4 статьи 203 настоящего Кодекса.</w:t>
      </w:r>
    </w:p>
    <w:p>
      <w:pPr>
        <w:spacing w:after="120"/>
        <w:ind w:firstLine="709"/>
      </w:pPr>
      <w:r>
        <w:rPr>
          <w:sz w:val="24"/>
        </w:rPr>
        <w:t xml:space="preserve">(абзац введен Федеральным законом от 05.04.2016 N 101-ФЗ)</w:t>
      </w:r>
    </w:p>
    <w:p>
      <w:pPr>
        <w:spacing w:after="120"/>
        <w:ind w:firstLine="709"/>
      </w:pPr>
      <w:r>
        <w:rPr>
          <w:sz w:val="24"/>
        </w:rPr>
        <w:t xml:space="preserve">7.1. Утратил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 2.1 ,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налогоплательщика представляются следующие документы:</w:t>
      </w:r>
    </w:p>
    <w:p>
      <w:pPr>
        <w:spacing w:after="120"/>
        <w:ind w:firstLine="709"/>
      </w:pPr>
      <w:r>
        <w:rPr>
          <w:sz w:val="24"/>
        </w:rPr>
        <w:t xml:space="preserve">1) контракт (копия контракта) налогоплательщика с иностранным лицом на поставку подакцизных товаров за пределы таможенной территории Евразийского экономического союза или контракт (копия контракта) налогоплательщика с иностранным лицом, в соответствии с которым осуществляется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зоны, свободного склада.</w:t>
      </w:r>
    </w:p>
    <w:p>
      <w:pPr>
        <w:spacing w:after="120"/>
        <w:ind w:firstLine="709"/>
      </w:pPr>
      <w:r>
        <w:rPr>
          <w:sz w:val="24"/>
        </w:rPr>
        <w:t xml:space="preserve">В случае, если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зоны, свободного склада,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указанные операции по поручению налогоплательщика (в соответствии с договором комиссии, договором поручения либо агентским договором), с контрагентом;</w:t>
      </w:r>
    </w:p>
    <w:p>
      <w:pPr>
        <w:spacing w:after="120"/>
        <w:ind w:firstLine="709"/>
      </w:pPr>
      <w:r>
        <w:rPr>
          <w:sz w:val="24"/>
        </w:rPr>
        <w:t xml:space="preserve">2) таможенные декларации (их копии), свидетельствующие о помещении под таможенную процедуру реэкспорта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операций по переработке товаров, помещенных под таможенную процедуру переработки на таможенной территории.</w:t>
      </w:r>
    </w:p>
    <w:p>
      <w:pPr>
        <w:spacing w:after="120"/>
        <w:ind w:firstLine="709"/>
      </w:pPr>
      <w:r>
        <w:rPr>
          <w:sz w:val="24"/>
        </w:rPr>
        <w:t xml:space="preserve">При вывозе нефтепродуктов в таможенной процедуре реэкспорта за пределы территории Российской Федерации трубопроводным транспортом представляется полная таможенная декларация с отметками российского таможенного органа, производившего таможенное оформление указанного вывоза нефтепродуктов.</w:t>
      </w:r>
    </w:p>
    <w:p>
      <w:pPr>
        <w:spacing w:after="120"/>
        <w:ind w:firstLine="709"/>
      </w:pPr>
      <w:r>
        <w:rPr>
          <w:sz w:val="24"/>
        </w:rPr>
        <w:t xml:space="preserve">При вывозе нефтепродуктов в таможенной процедуре реэкспорта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таможенная декларация с отметками российского таможенного органа, производившего таможенное оформление указанного вывоза подакцизных товаров;</w:t>
      </w:r>
    </w:p>
    <w:p>
      <w:pPr>
        <w:spacing w:after="120"/>
        <w:ind w:firstLine="709"/>
      </w:pPr>
      <w:r>
        <w:rPr>
          <w:sz w:val="24"/>
        </w:rPr>
        <w:t xml:space="preserve">3) абзацы седьмой - тринадцатый утратили силу. - Федеральный закон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документы представляются в налоговые органы налогоплательщиками, в отношении которых представлена банковская гарантия, предусмотренная пунктом 2 статьи 184 настоящего Кодекса, налогоплательщиками, соответствующими критериям, установленным пунктом 2.1 статьи 184 настоящего Кодекса, а также налогоплательщиками, обязанность которых по уплате акциза обеспечена поручительством в соответствии с пунктом 2.2 статьи 184 настоящего Кодекса, - в течение шести месяцев с даты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статьей 195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непредставлении или представлении в неполном объеме в налоговый орган указанных в настоящем пункте документов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представит в налоговые органы документы (их копии), обосновывающие освобождение от налогообложения операций, указанных в подпунктах 4.1 и 4.2 пункта 1 статьи 183 настоящего Кодекса, уплаченные суммы акциза подлежат возмещению налогоплательщику в порядке и на условиях, которые предусмотрены пунктом 4 статьи 203 настоящего Кодекса.</w:t>
      </w:r>
    </w:p>
    <w:p>
      <w:pPr>
        <w:spacing w:after="120"/>
        <w:ind w:firstLine="709"/>
      </w:pPr>
      <w:r>
        <w:rPr>
          <w:sz w:val="24"/>
        </w:rPr>
        <w:t xml:space="preserve">(п. 7.2 введен Федеральным законом от 27.11.2017 N 353-ФЗ)</w:t>
      </w:r>
    </w:p>
    <w:p>
      <w:pPr>
        <w:spacing w:after="120"/>
        <w:ind w:firstLine="709"/>
      </w:pPr>
      <w:r>
        <w:rPr>
          <w:sz w:val="24"/>
        </w:rPr>
        <w:t xml:space="preserve">7.3.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пунктом 17 статьи 165 настоящего Кодекса, налоговый орган вправе истребовать копии транспортных, товаросопроводительных и (или) иных документов, подтверждающих вывоз товаров за пределы таможенной территории Евразийского экономического союза. При этом налогоплательщик представляет любой из перечисленных документов в течение 30 календарных дней с даты получения соответствующего требования налогового органа с учетом следующих особенностей.</w:t>
      </w:r>
    </w:p>
    <w:p>
      <w:pPr>
        <w:spacing w:after="120"/>
        <w:ind w:firstLine="709"/>
      </w:pPr>
      <w:r>
        <w:rPr>
          <w:sz w:val="24"/>
        </w:rPr>
        <w:t xml:space="preserve">При вывозе нефтепродуктов в таможенном режиме экспорта через морские порты для подтверждения вывоза товаров за пределы территории Российской Федерации налогоплательщиком в налоговые органы представляются копии следующих документов:</w:t>
      </w:r>
    </w:p>
    <w:p>
      <w:pPr>
        <w:spacing w:after="120"/>
        <w:ind w:firstLine="709"/>
      </w:pPr>
      <w:r>
        <w:rPr>
          <w:sz w:val="24"/>
        </w:rPr>
        <w:t xml:space="preserve">поручения на отгрузку нефтепродуктов с указанием порта разгрузки;</w:t>
      </w:r>
    </w:p>
    <w:p>
      <w:pPr>
        <w:spacing w:after="120"/>
        <w:ind w:firstLine="709"/>
      </w:pPr>
      <w:r>
        <w:rPr>
          <w:sz w:val="24"/>
        </w:rPr>
        <w:t xml:space="preserve">коносамента на перевозку экспортируемых нефтепродуктов,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При вывозе нефтепродуктов в таможенной процедуре экспорта (реэкспорта) в железнодорожных цистернах для подтверждения вывоза товаров за пределы территории Российской Федерации налогоплательщиком в налоговые органы представляются копии транспортных, товаросопроводительных и (или) иных документов, подтверждающих вывоз нефтепродуктов за пределы территории Российской Федерации.</w:t>
      </w:r>
    </w:p>
    <w:p>
      <w:pPr>
        <w:spacing w:after="120"/>
        <w:ind w:firstLine="709"/>
      </w:pPr>
      <w:r>
        <w:rPr>
          <w:sz w:val="24"/>
        </w:rPr>
        <w:t xml:space="preserve">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7.3 введен Федеральным законом от 03.08.2018 N 302-ФЗ)</w:t>
      </w:r>
    </w:p>
    <w:p>
      <w:pPr>
        <w:spacing w:after="120"/>
        <w:ind w:firstLine="709"/>
      </w:pPr>
      <w:r>
        <w:rPr>
          <w:sz w:val="24"/>
        </w:rPr>
        <w:t xml:space="preserve">8. Утратил силу. - Федеральный закон от 05.04.2016 N 101-ФЗ.</w:t>
      </w:r>
    </w:p>
    <w:p>
      <w:pPr>
        <w:spacing w:after="120"/>
        <w:ind w:firstLine="709"/>
      </w:pPr>
      <w:r>
        <w:rPr>
          <w:sz w:val="24"/>
        </w:rPr>
        <w:t xml:space="preserve">(см. текст в предыдущей редакции )</w:t>
      </w:r>
    </w:p>
    <w:p>
      <w:pPr>
        <w:spacing w:after="120"/>
        <w:ind w:firstLine="709"/>
      </w:pPr>
      <w:r>
        <w:rPr>
          <w:sz w:val="24"/>
        </w:rPr>
        <w:t xml:space="preserve">9. При передаче на основании распорядительных документов собственника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счета-фактуры (выставляемые производителем прямогонного бензина его собственнику, а также собственником прямогонного бензина покупателю) составляются без выделения соответствующих сумм акциза. При этом на указанных документах делается надпись или ставится штамп "Без акциза".</w:t>
      </w:r>
    </w:p>
    <w:p>
      <w:pPr>
        <w:spacing w:after="120"/>
        <w:ind w:firstLine="709"/>
      </w:pPr>
      <w:r>
        <w:rPr>
          <w:sz w:val="24"/>
        </w:rPr>
        <w:t xml:space="preserve">(в ред. Федеральных законов от 27.07.2010 N 229-ФЗ , от 29.09.2019 N 326-ФЗ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(передаче)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pPr>
        <w:spacing w:after="120"/>
        <w:ind w:firstLine="709"/>
      </w:pPr>
      <w:r>
        <w:rPr>
          <w:sz w:val="24"/>
        </w:rPr>
        <w:t xml:space="preserve">(в ред. Федеральных законов от 27.07.2010 N 229-ФЗ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9 ст. 198 (в ред. ФЗ от 04.08.2026 N 292-ФЗ) распространяется на правоотношения, возникшие с 01.06.2026.</w:t>
      </w:r>
    </w:p>
    <w:p>
      <w:pPr>
        <w:spacing w:after="120"/>
        <w:ind w:firstLine="709"/>
      </w:pPr>
      <w:r>
        <w:rPr>
          <w:sz w:val="24"/>
        </w:rPr>
        <w:t xml:space="preserve">При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pPr>
        <w:spacing w:after="120"/>
        <w:ind w:firstLine="709"/>
      </w:pPr>
      <w:r>
        <w:rPr>
          <w:sz w:val="24"/>
        </w:rPr>
        <w:t xml:space="preserve">(абзац введен Федеральным законом от 04.08.2026 N 292-ФЗ)</w:t>
      </w:r>
    </w:p>
    <w:p>
      <w:pPr>
        <w:spacing w:after="120"/>
        <w:ind w:firstLine="709"/>
      </w:pPr>
      <w:r>
        <w:rPr>
          <w:sz w:val="24"/>
        </w:rPr>
        <w:t xml:space="preserve">При передаче налогоплательщиком, имеющим свидетельство о регистрации лица, совершающего операции по переработке нефтяного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расчетные документы, первичные учетные документы и счета-фактуры составляются указанным налогоплательщиком без выделения соответствующих сумм акциза. При этом на указанных документах делается надпись или ставится штамп "Без акциза".</w:t>
      </w:r>
    </w:p>
    <w:p>
      <w:pPr>
        <w:spacing w:after="120"/>
        <w:ind w:firstLine="709"/>
      </w:pPr>
      <w:r>
        <w:rPr>
          <w:sz w:val="24"/>
        </w:rPr>
        <w:t xml:space="preserve">(абзац введен Федеральным законом от 04.08.2026 N 292-ФЗ)</w:t>
      </w:r>
    </w:p>
    <w:p>
      <w:pPr>
        <w:spacing w:after="120"/>
        <w:ind w:firstLine="709"/>
      </w:pPr>
      <w:r>
        <w:rPr>
          <w:sz w:val="24"/>
        </w:rPr>
        <w:t xml:space="preserve">(п. 9 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10. Для подтверждения обоснованности освобождения от уплаты акциза, предоставленного в соответствии с пунктами 2 и 2.1 статьи 184 настоящего Кодекса, и возмещения сумм акциза, уплаченных налогоплательщиком в связи с отсутствием банковской гарантии, предусмотренной пунктом 2 статьи 184 настоящего Кодекса, и сумм акциза, уплаченных налогоплательщиком и подлежащих в соответствии со статьей 200 настоящего Кодекса налоговым вычетам в порядке, установленном статьей 201 настоящего Кодекса, налогоплательщик может представить в налоговый орган реестр таможенных деклараций (полных таможенных деклараций), предусмотренных подпунктом 3 пункта 7 , подпунктом 2 пункта 7.2 настоящей статьи, с указанием в нем регистрационных номеров соответствующих деклараций вместо копий указанных деклараций.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Предусмотренный настоящим пунктом реестр представляется в налоговый орган по установленному формату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pPr>
        <w:spacing w:after="120"/>
        <w:ind w:firstLine="709"/>
      </w:pPr>
      <w:r>
        <w:rPr>
          <w:sz w:val="24"/>
        </w:rPr>
        <w:t xml:space="preserve">В случае представления налогоплательщиком реестра, предусмотренного настоящим пунктом, который содержит сведения, не включенные в указанный в пункте 18 статьи 165 настоящего Кодекса перечень сведений, передаваемых федеральным органом исполнительной власти, уполномоченным в области таможенного дела, налоговый орган вправе истребовать у налогоплательщика документы, сведения из которых включены в указанный реестр.</w:t>
      </w:r>
    </w:p>
    <w:p>
      <w:pPr>
        <w:spacing w:after="120"/>
        <w:ind w:firstLine="709"/>
      </w:pPr>
      <w:r>
        <w:rPr>
          <w:sz w:val="24"/>
        </w:rPr>
        <w:t xml:space="preserve">В случае выявления несоответствия сведений, полученных налоговым органом в соответствии с пунктом 17 статьи 165 настоящего Кодекса, сведениям, содержащимся в реестре, предусмотренном настоящим пунктом, налоговый орган вправе истребовать у налогоплательщика документы, подтверждающие сведения, по которым выявлены несоответствия.</w:t>
      </w:r>
    </w:p>
    <w:p>
      <w:pPr>
        <w:spacing w:after="120"/>
        <w:ind w:firstLine="709"/>
      </w:pPr>
      <w:r>
        <w:rPr>
          <w:sz w:val="24"/>
        </w:rPr>
        <w:t xml:space="preserve">В случае истребования налоговым органом документов, сведения из которых включены в реестр, предусмотренный настоящим пунктом,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предусмотренным пунктами 7 и 7.2 настоящей статьи, если иное не предусмотрено настоящим пунктом.</w:t>
      </w:r>
    </w:p>
    <w:p>
      <w:pPr>
        <w:spacing w:after="120"/>
        <w:ind w:firstLine="709"/>
      </w:pPr>
      <w:r>
        <w:rPr>
          <w:sz w:val="24"/>
        </w:rPr>
        <w:t xml:space="preserve">В случае, если по требованию налогового органа налогоплательщиком не представлены указанные в пунктах 7 и 7.2 настоящей статьи документы, сведения из которых включены в реестр, предусмотренный настоящим пунктом, или указанные документы представлены, но не соответствуют требованиям пункта 7 или 7.2 настоящей статьи, обоснованность освобождения от уплаты акциза в соответствующей части считается неподтвержденной.</w:t>
      </w:r>
    </w:p>
    <w:p>
      <w:pPr>
        <w:spacing w:after="120"/>
        <w:ind w:firstLine="709"/>
      </w:pPr>
      <w:r>
        <w:rPr>
          <w:sz w:val="24"/>
        </w:rPr>
        <w:t xml:space="preserve">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таможенных деклараций, сведения из которых включены в представленный в электронной форме в налоговый орган реестр, могут представляться в налоговые органы без соответствующих отметок российских таможенных органов места убытия.</w:t>
      </w:r>
    </w:p>
    <w:p>
      <w:pPr>
        <w:spacing w:after="120"/>
        <w:ind w:firstLine="709"/>
      </w:pPr>
      <w:r>
        <w:rPr>
          <w:sz w:val="24"/>
        </w:rPr>
        <w:t xml:space="preserve">В случае, если вывоз товаров в таможенной процедуре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от федерального органа исполнительной власти, уполномоченного по контролю и надзору в области таможенного дела, в соответствии с пунктом 17 статьи 165 настоящего Кодекса,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указанного товара.</w:t>
      </w:r>
    </w:p>
    <w:p>
      <w:pPr>
        <w:spacing w:after="120"/>
        <w:ind w:firstLine="709"/>
      </w:pPr>
      <w:r>
        <w:rPr>
          <w:sz w:val="24"/>
        </w:rPr>
        <w:t xml:space="preserve">Если вывоз товаров в таможенной процедуре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освобождения от уплаты акциза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включать пояснения и документы, если они были представлены налогоплательщиком в налоговый орган в соответствии с абзацем восьмым настоящего пункта.</w:t>
      </w:r>
    </w:p>
    <w:p>
      <w:pPr>
        <w:spacing w:after="120"/>
        <w:ind w:firstLine="709"/>
      </w:pPr>
      <w:r>
        <w:rPr>
          <w:sz w:val="24"/>
        </w:rPr>
        <w:t xml:space="preserve">(п. 10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11.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представляемых в налоговый орган в соответствии с пунктами 7 и 7.2 настоящей статьи, которые указываются в предусмотренных пунктом 10 настоящей статьи реестрах, формы и порядок заполнения указанных реестров, а также форматы и порядок представления в налоговый орган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сведений, которые указываются в реестрах, предусмотренных настоящим пунктом, включается информация о размере и единицах измерения налоговой базы при совершении операций, предусмотренных подпунктом 4 пункта 1 статьи 183 настоящего Кодекса.</w:t>
      </w:r>
    </w:p>
    <w:p>
      <w:pPr>
        <w:spacing w:after="120"/>
        <w:ind w:firstLine="709"/>
      </w:pPr>
      <w:r>
        <w:rPr>
          <w:sz w:val="24"/>
        </w:rPr>
        <w:t xml:space="preserve">(п. 11 введен Федеральным законом от 05.04.2016 N 101-ФЗ)</w:t>
      </w:r>
    </w:p>
    <w:p>
      <w:pPr>
        <w:spacing w:after="120"/>
        <w:ind w:firstLine="709"/>
      </w:pPr>
      <w:r>
        <w:rPr>
          <w:sz w:val="24"/>
        </w:rPr>
        <w:t xml:space="preserve">12. При вывозе подакцизных товаров с территории Российской Федерации на территорию государств - членов Евразийского экономического союза в налоговые органы представляются документы, предусмотренные Договором о Евразийском экономическом союзе от 29 мая 2014 года, с учетом следующих особенностей.</w:t>
      </w:r>
    </w:p>
    <w:p>
      <w:pPr>
        <w:spacing w:after="120"/>
        <w:ind w:firstLine="709"/>
      </w:pPr>
      <w:r>
        <w:rPr>
          <w:sz w:val="24"/>
        </w:rPr>
        <w:t xml:space="preserve">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могут не представляться одновременно с налоговой декларацией в случае представления налогоплательщиком в налоговый орган перечня заявлений о ввозе товаров и уплате косвенных налогов в электронной форме.</w:t>
      </w:r>
    </w:p>
    <w:p>
      <w:pPr>
        <w:spacing w:after="120"/>
        <w:ind w:firstLine="709"/>
      </w:pPr>
      <w:r>
        <w:rPr>
          <w:sz w:val="24"/>
        </w:rPr>
        <w:t xml:space="preserve">Налоговый орган, проводящий камеральную налоговую проверку (налоговый мониторинг), вправе выборочно истребовать у налогоплательщика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 требованию налогового органа налогоплательщиком не представлены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освобождения от уплаты акциза в соответствующей части считается неподтвержденной.</w:t>
      </w:r>
    </w:p>
    <w:p>
      <w:pPr>
        <w:spacing w:after="120"/>
        <w:ind w:firstLine="709"/>
      </w:pPr>
      <w:r>
        <w:rPr>
          <w:sz w:val="24"/>
        </w:rPr>
        <w:t xml:space="preserve">(п. 12 введен Федеральным законом от 03.08.2018 N 302-ФЗ)</w:t>
      </w:r>
    </w:p>
    <w:p>
      <w:pPr>
        <w:spacing w:after="120"/>
        <w:ind w:firstLine="709"/>
      </w:pPr>
      <w:r>
        <w:rPr>
          <w:sz w:val="24"/>
        </w:rPr>
        <w:t xml:space="preserve">13.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pPr>
        <w:spacing w:after="120"/>
        <w:ind w:firstLine="709"/>
      </w:pPr>
      <w:r>
        <w:rPr>
          <w:sz w:val="24"/>
        </w:rPr>
        <w:t xml:space="preserve">В случае, если документы, предусмотренные настоящим пунктом, ранее были представлены в налоговый орган для обоснования применения налоговой ставки по налогу на добавленную стоимость в размере 0 процентов в соответствии со статьей 165 настоящего Кодекса за предыдущие налоговые периоды или обоснования освобождения от уплаты акциза (возмещения сумм акциза) в соответствии с пунктом 7 настоящей статьи, их повторное представление не требуется. Вместо представления указанных в настоящем пункте документов налогоплательщик представляет в налоговые органы уведомление с указанием реквизитов документа, которым (приложением к которому) были представлены истребуемые документы, и наименования налогового органа, в который они были представлены.</w:t>
      </w:r>
    </w:p>
    <w:p>
      <w:pPr>
        <w:spacing w:after="120"/>
        <w:ind w:firstLine="709"/>
      </w:pPr>
      <w:r>
        <w:rPr>
          <w:sz w:val="24"/>
        </w:rPr>
        <w:t xml:space="preserve">(п. 13 введен Федеральным законом от 03.08.2018 N 302-ФЗ)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198</dc:title>
  <dc:creator>АРБИТРАЖ! · arbi.ru</dc:creator>
  <cp:lastModifiedBy>АРБИТРАЖ!</cp:lastModifiedBy>
  <dcterms:created xsi:type="dcterms:W3CDTF">2026-10-22T22:01:32.938Z</dcterms:created>
</cp:coreProperties>
</file>