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p>
      <w:pPr>
        <w:spacing w:after="120"/>
        <w:ind w:firstLine="709"/>
      </w:pPr>
      <w:r>
        <w:rPr>
          <w:sz w:val="24"/>
        </w:rPr>
        <w:t xml:space="preserve">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p>
      <w:pPr>
        <w:spacing w:after="120"/>
        <w:ind w:firstLine="709"/>
      </w:pPr>
      <w:r>
        <w:rPr>
          <w:sz w:val="24"/>
        </w:rPr>
        <w:t xml:space="preserve">3. Указанные в пункте 1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pPr>
        <w:spacing w:after="120"/>
        <w:ind w:firstLine="709"/>
      </w:pPr>
      <w:r>
        <w:rPr>
          <w:sz w:val="24"/>
        </w:rPr>
        <w:t xml:space="preserve">4. Сведения о результатах инвентаризации, предусмотренной пунктами 2 и 3 настоящей статьи, направляются организациями в налоговые органы по месту учета в произвольной форме не позднее 1 февраля 2023 года.</w:t>
      </w:r>
    </w:p>
    <w:p>
      <w:pPr>
        <w:spacing w:after="120"/>
        <w:ind w:firstLine="709"/>
      </w:pPr>
      <w:r>
        <w:rPr>
          <w:sz w:val="24"/>
        </w:rPr>
        <w:t xml:space="preserve">5. При совершении налогоплательщиками, указанными в пункте 2 настоящей статьи, операций, предусмотренных пунктом 1 статьи 182 настоящего Кодекса, с учтенной по результатам проведенной в соответствии с пунктом 2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p>
      <w:pPr>
        <w:spacing w:after="120"/>
        <w:ind w:firstLine="709"/>
      </w:pPr>
      <w:r>
        <w:rPr>
          <w:sz w:val="24"/>
        </w:rPr>
        <w:t xml:space="preserve">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T и T в за периоды с 1 сентября 2023 года до 31 декабря 2023 года включительно принимаются равными 1.</w:t>
      </w:r>
    </w:p>
    <w:p>
      <w:pPr>
        <w:spacing w:after="120"/>
        <w:ind w:firstLine="709"/>
      </w:pPr>
      <w:r>
        <w:rPr>
          <w:sz w:val="24"/>
        </w:rPr>
        <w:t xml:space="preserve">7. Налогоплательщики, указанные в пункте 6 настоящей статьи, представляют уведомление о максимальных розничных ценах, предусмотренное статьей 187.1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206.1</dc:title>
  <dc:creator>АРБИТРАЖ! · arbi.ru</dc:creator>
  <cp:lastModifiedBy>АРБИТРАЖ!</cp:lastModifiedBy>
  <dcterms:created xsi:type="dcterms:W3CDTF">2026-10-22T22:32:35.648Z</dcterms:created>
</cp:coreProperties>
</file>