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29.12.2004 N 204-ФЗ)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213 НК РФ</w:t>
      </w:r>
    </w:p>
    <w:p>
      <w:pPr>
        <w:spacing w:after="120"/>
        <w:ind w:firstLine="709"/>
      </w:pPr>
      <w:r>
        <w:rPr>
          <w:sz w:val="24"/>
        </w:rPr>
        <w:t xml:space="preserve">- Облагается ли НДФЛ стоимость санаторно-курортного лечения физлиц по договору ДМС</w:t>
      </w:r>
    </w:p>
    <w:p>
      <w:pPr>
        <w:spacing w:after="120"/>
        <w:ind w:firstLine="709"/>
      </w:pPr>
      <w:r>
        <w:rPr>
          <w:sz w:val="24"/>
        </w:rPr>
        <w:t xml:space="preserve">1. При определении налоговой базы учитываются доходы, полученные налогоплательщиком в виде выплат по договорам страхования, за исключением выплат, полученных:</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 по договорам обязательного страхования, осуществляемого в порядке, установленном законодательством Российской Федерации;</w:t>
      </w:r>
    </w:p>
    <w:p>
      <w:pPr>
        <w:spacing w:after="120"/>
        <w:ind w:firstLine="709"/>
      </w:pPr>
      <w:r>
        <w:rPr>
          <w:sz w:val="24"/>
        </w:rPr>
        <w:t xml:space="preserve">КонсультантПлюс: примечание.</w:t>
      </w:r>
    </w:p>
    <w:p>
      <w:pPr>
        <w:spacing w:after="120"/>
        <w:ind w:firstLine="709"/>
      </w:pPr>
      <w:r>
        <w:rPr>
          <w:sz w:val="24"/>
        </w:rPr>
        <w:t xml:space="preserve">Об особенностях освобождения от налогообложения сумм страховых выплат по договорам, заключенным до 01.01.2025, см. ст. 4 ФЗ от 17.11.2025 N 418-ФЗ.</w:t>
      </w:r>
    </w:p>
    <w:p>
      <w:pPr>
        <w:spacing w:after="120"/>
        <w:ind w:firstLine="709"/>
      </w:pPr>
      <w:r>
        <w:rPr>
          <w:sz w:val="24"/>
        </w:rPr>
        <w:t xml:space="preserve">2) если иное не установлено подпунктом 5 настоящего пункта, по договорам добровольного страхования жизни (за исключением договоров, предусмотренных подпунктом 4 настоящего пункта)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если по его условиям страховые взносы уплачиваются налогоплательщиком и (или) его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и (или) опекунами (попечителями) детей-инвалидов, в части суммы выплат, не превышающей сумм внесенных страховых взносов.</w:t>
      </w:r>
    </w:p>
    <w:p>
      <w:pPr>
        <w:spacing w:after="120"/>
        <w:ind w:firstLine="709"/>
      </w:pPr>
      <w:r>
        <w:rPr>
          <w:sz w:val="24"/>
        </w:rPr>
        <w:t xml:space="preserve">(в ред. Федеральных законов от 12.07.2024 N 176-ФЗ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сентября 2026 года. - Федеральный закон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расторжения договора (договоров) добровольного страхования, предусмотренного (предусмотренных) настоящим подпунктом, подпунктами 3 и (или) 5 настоящего пункта (за исключением случаев расторжения договора (договоров) добровольного страхования по причинам, не зависящим от воли сторон, и случаев расторжения договора (договоров) добровольного страхования жизни, указанных в подпункте 5 настоящего пункта, по истечении минимального срока, указанного в подпункте 5 настоящего пункта), при определении налоговой базы в доходах учитываются уплаченные по соответствующему договору суммы страховых взносов, в отношении которых страхователю был предоставлен социальный налоговый вычет, указанный в подпункте 4 пункта 1 статьи 219 настоящего Кодекса, или налоговый вычет на долгосрочные сбережения граждан, указанный в подпункте 5 пункта 1 статьи 219.2 настоящего Кодекса.</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страховая организация (управляющая компания паевого инвестиционного фонда) при осуществлении выплат по расторгнутому договору добровольного страхования, предусмотренному настоящим подпунктом, подпунктами 3 и (или) 5 настоящего пункта, в случае, указанном в абзаце четвертом настоящего подпункта, обязана удержать сумму налога, исчисленную с суммы дохода, равной сумме страховых взносов, уплаченных страхователем по такому договору, за каждый календарный год, в котором страхователь имел право на получение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но не более максимального размера суммы соответствующего вычета за каждый календарный год, с учетом особенностей, установленных настоящим подпунктом и пунктом 1.2 настоящей статьи.</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пунктом 1.2 настоящей статьи, в случае, если налогоплательщик или страхователь представил справку , выданную налоговым органом по месту жительства страхователя (месту учета по иному основанию, установленному настоящим Кодексом), подтверждающую неполучение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подтверждающую факт получения страхователем суммы соответствующего налогового вычета, страховая организация (управляющая компания паевого инвестиционного фонда) соответственно не удерживает сумму налога либо исчисляет сумму налога, подлежащую удержанию;</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3) по договорам добровольного личного страхования, предусматривающим выплаты на случай смерти, причинения вреда здоровью и (или) возмещения медицинских расходов застрахованного лица (за исключением оплаты стоимости санаторно-курортных путевок);</w:t>
      </w:r>
    </w:p>
    <w:p>
      <w:pPr>
        <w:spacing w:after="120"/>
        <w:ind w:firstLine="709"/>
      </w:pPr>
      <w:r>
        <w:rPr>
          <w:sz w:val="24"/>
        </w:rPr>
        <w:t xml:space="preserve">4) по договорам добровольного пенсионного страхования, заключенным физическими лицами в свою пользу со страховыми организациями, при наступлении пенсионных оснований в соответствии с законодательством Российской Федерации.</w:t>
      </w:r>
    </w:p>
    <w:p>
      <w:pPr>
        <w:spacing w:after="120"/>
        <w:ind w:firstLine="709"/>
      </w:pPr>
      <w:r>
        <w:rPr>
          <w:sz w:val="24"/>
        </w:rPr>
        <w:t xml:space="preserve">В случаях расторжения договоров добровольного пенсионного страхования (за исключением случаев расторжения договоров страхования по причинам, не зависящим от воли сторон) и возврата физическому лицу денежной (выкупной) суммы, подлежащей в соответствии с правилами страхования и условиями договора выплате при расторжении таких договоров, полученный доход за вычетом сумм внесенных налогоплательщиком страховых взносов учитывается при определении налоговой базы и подлежит налогообложению у источника выплаты.</w:t>
      </w:r>
    </w:p>
    <w:p>
      <w:pPr>
        <w:spacing w:after="120"/>
        <w:ind w:firstLine="709"/>
      </w:pPr>
      <w:r>
        <w:rPr>
          <w:sz w:val="24"/>
        </w:rPr>
        <w:t xml:space="preserve">В случае расторжения договора добровольного пенсионного страхования (за исключением случаев расторжения договоров страхования по причинам, не зависящим от воли сторон) при определении налоговой базы учитываются уплаченные физическим лицом по этому договору суммы страховых взносов, в отношении которых ему был предоставлен социальный налоговый вычет, указанный в подпункте 4 пункта 1 статьи 219 настоящего Кодекса.</w:t>
      </w:r>
    </w:p>
    <w:p>
      <w:pPr>
        <w:spacing w:after="120"/>
        <w:ind w:firstLine="709"/>
      </w:pPr>
      <w:r>
        <w:rPr>
          <w:sz w:val="24"/>
        </w:rPr>
        <w:t xml:space="preserve">При этом страховая организация при выплате физическому лицу денежных (выкупных) сумм по договору добровольного пенсионного страхования обязана удержать сумму налога, исчисленную с суммы дохода, равной сумме страховых взносов, уплаченных физическим лицом по этому договору, за каждый календарный год, в котором налогоплательщик имел право на получение социального налогового вычета, указанного в подпункте 4 пункта 1 статьи 219 настоящего Кодекса.</w:t>
      </w:r>
    </w:p>
    <w:p>
      <w:pPr>
        <w:spacing w:after="120"/>
        <w:ind w:firstLine="709"/>
      </w:pPr>
      <w:r>
        <w:rPr>
          <w:sz w:val="24"/>
        </w:rPr>
        <w:t xml:space="preserve">Если иное не предусмотрено пунктом 1.2 настоящей статьи, в случае, если налогоплательщик представил справку , выданную налоговым органом 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страховая организация соответственно не удерживает сумму налога либо исчисляет сумму налога, подлежащую удержанию;</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наступающих не ранее указанного срока, если по условиям соответствующего договора страховые взносы уплачиваются налогоплательщиком и (или) членами его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и (или) опекунами (попечителями) детей-инвалидов, в части суммы таких выплат:</w:t>
      </w:r>
    </w:p>
    <w:p>
      <w:pPr>
        <w:spacing w:after="120"/>
        <w:ind w:firstLine="709"/>
      </w:pPr>
      <w:r>
        <w:rPr>
          <w:sz w:val="24"/>
        </w:rPr>
        <w:t xml:space="preserve">не превышающей сумму внесенных страховых взносов;</w:t>
      </w:r>
    </w:p>
    <w:p>
      <w:pPr>
        <w:spacing w:after="120"/>
        <w:ind w:firstLine="709"/>
      </w:pPr>
      <w:r>
        <w:rPr>
          <w:sz w:val="24"/>
        </w:rPr>
        <w:t xml:space="preserve">превышающей сумму внесенных страховых взносов, но не более чем на 30 миллионов рублей по каждому соответствующему договору и не более чем на 30 миллионов рублей за каждый налоговый период, при условии, что в течение срока действия соответствующего договора налогоплательщик являлся выгодоприобретателем одновременно по не более чем двум другим договорам добровольного страхования жизни, указанным в настоящем подпункте.</w:t>
      </w:r>
    </w:p>
    <w:p>
      <w:pPr>
        <w:spacing w:after="120"/>
        <w:ind w:firstLine="709"/>
      </w:pPr>
      <w:r>
        <w:rPr>
          <w:sz w:val="24"/>
        </w:rPr>
        <w:t xml:space="preserve">Страховая организация (управляющая компания паевого инвестиционного фонда) при осуществлении в течение налогового периода выплат по договорам, указанным в настоящем подпункте, обеспечивает по осуществляемым ею выплатам соблюдение положений абзаца третьего настоящего подпункта в части сумм, которые не учитываются при определении налоговой базы.</w:t>
      </w:r>
    </w:p>
    <w:p>
      <w:pPr>
        <w:spacing w:after="120"/>
        <w:ind w:firstLine="709"/>
      </w:pPr>
      <w:r>
        <w:rPr>
          <w:sz w:val="24"/>
        </w:rPr>
        <w:t xml:space="preserve">Исключение из налоговой базы сумм, указанных в абзаце третьем настоящего подпункта, осуществляется налоговым агентом при условии представления справки налогового органа о соблюдении предусмотренного абзацем третьим настоящего подпункта условия о количестве договоров добровольного страхования жизни, указанных в настоящем подпункте. Форма и порядок заполнения этой справки, порядок ее получения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КонсультантПлюс: примечание.</w:t>
      </w:r>
    </w:p>
    <w:p>
      <w:pPr>
        <w:spacing w:after="120"/>
        <w:ind w:firstLine="709"/>
      </w:pPr>
      <w:r>
        <w:rPr>
          <w:sz w:val="24"/>
        </w:rPr>
        <w:t xml:space="preserve">По 31.10.2026 включительно страховая организация обязана сообщить сведения за 2025 г. и период с 01.01.2026 по 31.08.2026 в соответствии с ФЗ от 17.11.2025 N 418-ФЗ .</w:t>
      </w:r>
    </w:p>
    <w:p>
      <w:pPr>
        <w:spacing w:after="120"/>
        <w:ind w:firstLine="709"/>
      </w:pPr>
      <w:r>
        <w:rPr>
          <w:sz w:val="24"/>
        </w:rPr>
        <w:t xml:space="preserve">Страховая организация (управляющая компания паевого инвестиционного фонда) обязана сообщить в налоговый орган по месту своего нахождения в электронной форме по телекоммуникационным каналам связи о фактах заключения договоров добровольного страхования жизни, указанных в настоящем подпункте, их расторжения с указанием суммы страховых взносов, уплаченных по расторгнутым договорам, в течение трех дней со дня наступления соответствующего события, а также о факте и дате каждой осуществленной ею выплаты и об основаниях для данных выплат по каждому договору добровольного страхования жизни, указанному в настоящем подпункте, с указанием суммы страховых взносов, уплаченных по соответствующему договору, за каждый год действия соответствующего договора в срок до 1 марта года, следующего за истекшим годом.</w:t>
      </w:r>
    </w:p>
    <w:p>
      <w:pPr>
        <w:spacing w:after="120"/>
        <w:ind w:firstLine="709"/>
      </w:pPr>
      <w:r>
        <w:rPr>
          <w:sz w:val="24"/>
        </w:rPr>
        <w:t xml:space="preserve">Формы и форматы предусмотренных настоящим подпунктом сообщений,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5 введен Федеральным законом от 17.11.2025 N 418-ФЗ)</w:t>
      </w:r>
    </w:p>
    <w:p>
      <w:pPr>
        <w:spacing w:after="120"/>
        <w:ind w:firstLine="709"/>
      </w:pPr>
      <w:r>
        <w:rPr>
          <w:sz w:val="24"/>
        </w:rPr>
        <w:t xml:space="preserve">(п. 1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1.1. Форма справки , выдаваемой налоговым органом по месту жительства страхователя (месту учета по иному основанию, установленному настоящим Кодексом), подтверждающей неполучение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подтверждающей факт получения страхователем суммы предоставленного соответствующего налогового вычета,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1.1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1.2. Представление налогоплательщиком или страхователем в страховую организацию (управляющую компанию паевого инвестиционного фонда) справки, указанной в абзаце шестом подпункта 2 и абзаце пятом подпункта 4 пункта 1 настоящей статьи, не требуется при наличии у страховой организации (управляющей компании паевого инвестиционного фонда) сведений, предусмотренных абзацем шестым подпункта 2 и абзацем пятым подпункта 4 пункта 1 настоящей статьи, полученных от налогового органа в рамках обмена информацией в соответствии с правилами обмена информацией о подтверждении неполучения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о подтверждении факта получения страхователем суммы предоставленного соответствующего налогового вычета.</w:t>
      </w:r>
    </w:p>
    <w:p>
      <w:pPr>
        <w:spacing w:after="120"/>
        <w:ind w:firstLine="709"/>
      </w:pPr>
      <w:r>
        <w:rPr>
          <w:sz w:val="24"/>
        </w:rPr>
        <w:t xml:space="preserve">Представление налоговым органом сведений, предусмотренных абзацем шестым подпункта 2 и абзацем пятым подпункта 4 пункта 1 настоящей статьи, в страховую организацию (управляющую компанию паевого инвестиционного фонда) в рамках обмена информацией в соответствии с правилами обмена информацией о подтверждении неполучения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о подтверждении факта получения страхователем суммы предоставленного соответствующего налогового вычета осуществляется по формату , утвержденному федеральным органом исполнительной власти, уполномоченным по контролю и надзору в области налогов и сборов, на основании запроса такой страховой организации (управляющей компании паевого инвестиционного фонда).</w:t>
      </w:r>
    </w:p>
    <w:p>
      <w:pPr>
        <w:spacing w:after="120"/>
        <w:ind w:firstLine="709"/>
      </w:pPr>
      <w:r>
        <w:rPr>
          <w:sz w:val="24"/>
        </w:rPr>
        <w:t xml:space="preserve">Правила обмена информацией о подтверждении неполучения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о подтверждении факта получения страхователем суммы предоставленного соответствующего налогового вычета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pPr>
        <w:spacing w:after="120"/>
        <w:ind w:firstLine="709"/>
      </w:pPr>
      <w:r>
        <w:rPr>
          <w:sz w:val="24"/>
        </w:rPr>
        <w:t xml:space="preserve">(п. 1.2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29.12.2004 N 204-ФЗ.</w:t>
      </w:r>
    </w:p>
    <w:p>
      <w:pPr>
        <w:spacing w:after="120"/>
        <w:ind w:firstLine="709"/>
      </w:pPr>
      <w:r>
        <w:rPr>
          <w:sz w:val="24"/>
        </w:rPr>
        <w:t xml:space="preserve">(см. текст в предыдущей редакции )</w:t>
      </w:r>
    </w:p>
    <w:p>
      <w:pPr>
        <w:spacing w:after="120"/>
        <w:ind w:firstLine="709"/>
      </w:pPr>
      <w:r>
        <w:rPr>
          <w:sz w:val="24"/>
        </w:rPr>
        <w:t xml:space="preserve">3. При определении налоговой базы учитываются суммы страховых взносов, если указанные суммы вносятся за физических лиц из средств работодателей либо из средств организаций или индивидуальных предпринимателей, не являющихся работодателями в отношении тех физических лиц, за которых они вносят страховые взносы, за исключением случаев, когда страхование физических лиц производится по договорам обязательного страхования, договорам добровольного личного страхования или договорам добровольного пенсионного страхования.</w:t>
      </w:r>
    </w:p>
    <w:p>
      <w:pPr>
        <w:spacing w:after="120"/>
        <w:ind w:firstLine="709"/>
      </w:pPr>
      <w:r>
        <w:rPr>
          <w:sz w:val="24"/>
        </w:rPr>
        <w:t xml:space="preserve">(п. 3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4. По договору добровольного имущественного страхования (включая страхование гражданской ответственности за причинение вреда имуществу третьих лиц и (или) страхование гражданской ответственности владельцев транспортных средств) при наступлении страхового случая доход налогоплательщика, подлежащий налогообложению, определяется в случаях:</w:t>
      </w:r>
    </w:p>
    <w:p>
      <w:pPr>
        <w:spacing w:after="120"/>
        <w:ind w:firstLine="709"/>
      </w:pPr>
      <w:r>
        <w:rPr>
          <w:sz w:val="24"/>
        </w:rPr>
        <w:t xml:space="preserve">гибели или уничтожения застрахованного имущества (имущества третьих лиц) как разница между суммой полученной страховой выплаты и рыночной стоимостью застрахованного имущества на дату заключения указанного договора (на дату наступления страхового случая - по договору страхования гражданской ответственности), увеличенной на сумму уплаченных по страхованию этого имущества страховых взносов;</w:t>
      </w:r>
    </w:p>
    <w:p>
      <w:pPr>
        <w:spacing w:after="120"/>
        <w:ind w:firstLine="709"/>
      </w:pPr>
      <w:r>
        <w:rPr>
          <w:sz w:val="24"/>
        </w:rPr>
        <w:t xml:space="preserve">повреждения застрахованного имущества (имущества третьих лиц) как разница между суммой полученной страховой выплаты и расходами, необходимыми для проведения ремонта (восстановления) этого имущества (в случае, если ремонт не осуществлялся), или стоимостью ремонта (восстановления) этого имущества (в случае осуществления ремонта), увеличенными на сумму уплаченных по страхованию этого имущества страховых взносов.</w:t>
      </w:r>
    </w:p>
    <w:p>
      <w:pPr>
        <w:spacing w:after="120"/>
        <w:ind w:firstLine="709"/>
      </w:pPr>
      <w:r>
        <w:rPr>
          <w:sz w:val="24"/>
        </w:rPr>
        <w:t xml:space="preserve">Обоснованность расходов, необходимых для проведения ремонта (восстановления) застрахованного имущества в случае, если ремонт (восстановление) не производился, подтверждается документом (калькуляцией, заключением, актом), составленным страховщиком или независимым экспертом (оценщиком).</w:t>
      </w:r>
    </w:p>
    <w:p>
      <w:pPr>
        <w:spacing w:after="120"/>
        <w:ind w:firstLine="709"/>
      </w:pPr>
      <w:r>
        <w:rPr>
          <w:sz w:val="24"/>
        </w:rPr>
        <w:t xml:space="preserve">Обоснованность расходов на произведенный ремонт (восстановление) застрахованного имущества подтверждается следующими документами:</w:t>
      </w:r>
    </w:p>
    <w:p>
      <w:pPr>
        <w:spacing w:after="120"/>
        <w:ind w:firstLine="709"/>
      </w:pPr>
      <w:r>
        <w:rPr>
          <w:sz w:val="24"/>
        </w:rPr>
        <w:t xml:space="preserve">1) договором (копией договора) о выполнении соответствующих работ (об оказании услуг);</w:t>
      </w:r>
    </w:p>
    <w:p>
      <w:pPr>
        <w:spacing w:after="120"/>
        <w:ind w:firstLine="709"/>
      </w:pPr>
      <w:r>
        <w:rPr>
          <w:sz w:val="24"/>
        </w:rPr>
        <w:t xml:space="preserve">2) документами, подтверждающими принятие выполненных работ (оказанных услуг);</w:t>
      </w:r>
    </w:p>
    <w:p>
      <w:pPr>
        <w:spacing w:after="120"/>
        <w:ind w:firstLine="709"/>
      </w:pPr>
      <w:r>
        <w:rPr>
          <w:sz w:val="24"/>
        </w:rPr>
        <w:t xml:space="preserve">3) платежными документами, оформленными в установленном порядке, подтверждающими факт оплаты работ (услуг).</w:t>
      </w:r>
    </w:p>
    <w:p>
      <w:pPr>
        <w:spacing w:after="120"/>
        <w:ind w:firstLine="709"/>
      </w:pPr>
      <w:r>
        <w:rPr>
          <w:sz w:val="24"/>
        </w:rPr>
        <w:t xml:space="preserve">При этом не учитываются в качестве дохода суммы возмещенных страхователю или понесенных страховщиками расходов, произведенных в связи с расследованием обстоятельств наступления страхового случая, установлением размера ущерба, осуществлением судебных расходов, а также иных расходов, осуществленных в соответствии с действующим законодательством и условиями договора имущественного страхования.</w:t>
      </w:r>
    </w:p>
    <w:p>
      <w:pPr>
        <w:spacing w:after="120"/>
        <w:ind w:firstLine="709"/>
      </w:pPr>
      <w:r>
        <w:rPr>
          <w:sz w:val="24"/>
        </w:rPr>
        <w:t xml:space="preserve">5 - 6. Утратили силу. - Федеральный закон от 29.12.2004 N 204-ФЗ.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213</dc:title>
  <dc:creator>АРБИТРАЖ! · arbi.ru</dc:creator>
  <cp:lastModifiedBy>АРБИТРАЖ!</cp:lastModifiedBy>
  <dcterms:created xsi:type="dcterms:W3CDTF">2026-10-22T20:21:17.516Z</dcterms:created>
</cp:coreProperties>
</file>