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1-е число каждого месяца в указанном налоговом периоде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1 ст. 214.2 (в ред. ФЗ от 08.08.2024 N 259-ФЗ) распространяется на доходы, полученные начиная с 01.01.2023, а в части определения величины превышения применяется начиная с налогового периода, в котором заключен соответствующий договор банковского вклада.</w:t>
      </w:r>
    </w:p>
    <w:p>
      <w:pPr>
        <w:spacing w:after="120"/>
        <w:ind w:firstLine="709"/>
      </w:pPr>
      <w:r>
        <w:rPr>
          <w:sz w:val="24"/>
        </w:rPr>
        <w:t xml:space="preserve">Если в налоговом периоде сумма процентов, рассчитанная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1-е число каждого месяца в указанном налоговом периоде, превысила сумму доходов в виде процентов, полученных налогоплательщиком в течение этого налогового периода по всем вкладам (остаткам на счетах) в указанных в настоящем пункте банках и учитываемых при определении налоговой базы в соответствии с настоящим пунктом за такой налоговый период, величина такого превышения может уменьшать вплоть до нуля налоговую базу, определяемую налоговым органом в соответствии с настоящим пунктом в следующих налоговых периодах, в которых налогоплательщиком получены доходы в виде процентов, начисленных за этот налоговый период по вкладам,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вклада. В случае отсутствия у налогоплательщика в налоговом периоде полученных доходов в виде процентов, учитываемых при определении налоговой базы в соответствии с настоящим пунктом, а также в случае, если такие доходы освобождались от налогообложения, величина превышения, указанного в настоящем абзаце,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1-е число каждого месяца в указанном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Величина превышения, указанного в абзаце втором настоящего пункта,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процентов, которые начислены за налоговый период, в котором образовалось указанное превышение, и уменьшается на сумму таких процентов. При этом в первую очередь учитывается величина превышения, образованного за наиболее ранний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 в соответствии с настоящим пунктом не учитываются доходы в виде процентов, полученных по вкладам (остаткам на счетах) в валюте Российской Федерации в банках, находящихся на территории Российской Федерации, процентная ставка по которым в течение всего налогового периода не превышает 1 процента годовых, а также по счетам эскроу.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применяются также в отношении доходов в виде процентов, полученных по вкладам (остаткам на счетах) в Центральном банке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доходы, указанные в пункте 1 настоящей статьи, номинированы в иностранной валюте, такие доходы в целях настоящего пункта пересчитываются в рубли по официальному курсу Центрального банка Российской Федерации, установленному на дату фактического получения дохода.</w:t>
      </w:r>
    </w:p>
    <w:p>
      <w:pPr>
        <w:spacing w:after="120"/>
        <w:ind w:firstLine="709"/>
      </w:pPr>
      <w:r>
        <w:rPr>
          <w:sz w:val="24"/>
        </w:rPr>
        <w:t xml:space="preserve">3. Исчисление суммы налога по итогам налогового периода осуществляется налоговым органом на основании информации, представленной в соответствии с пунктом 4 настоящей статьи банками, Центральным банком Российской Федерации, а также государственной корпорацией "Агентство по страхованию вкладов".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Банк, Центральный банк Российской Федерации либо государственная корпорация "Агентство по страхованию вкладов" в отношении банков (в случае, если указанная государственная корпорация осуществляет функции временной администрации или полномочия конкурсного управляющего (ликвидатора) банка) обязаны представлять не позднее 1 февраля года, следующего за отчетным налоговым периодом, в налоговый орган по месту своего нахождения информацию в электронной форме о суммах выплаченных процентов (за исключением процентов, выплаченных по вкладам (остаткам на счетах) в валюте Российской Федерации, процентная ставка по которым в течение всего налогового периода не превышает 1 процента годовых, и по счетам эскроу) в отношении каждого физического лица, которому производились такие выплаты в течение налогового периода, в том числе с разбивкой указанных сумм по годам, за которые они начислены.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305-ФЗ , от 04.11.2022 N 435-ФЗ , от 31.07.2023 N 389-ФЗ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Указанная в абзаце первом настоящего пункта детализация применяется в отношении полученных доходов в виде процентов по вкладам,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 случае досрочного расторжения договора банковского вклада после представления информации, предусмотренной настоящей статьей, и возврата по условиям такого договора банковского вклада налогоплательщиком банку полностью или частично фактически выплаченных процентов, а также в случае изменения каких-либо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каких-либо показателей в ранее представленной информации.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, формат и порядок представления указанной в настоящем пункте информации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214.2</dc:title>
  <dc:creator>АРБИТРАЖ! · arbi.ru</dc:creator>
  <cp:lastModifiedBy>АРБИТРАЖ!</cp:lastModifiedBy>
  <dcterms:created xsi:type="dcterms:W3CDTF">2026-10-22T23:38:50.062Z</dcterms:created>
</cp:coreProperties>
</file>