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214.4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25.11.2009 N 281-ФЗ)</w:t>
      </w:r>
    </w:p>
    <w:p>
      <w:pPr>
        <w:spacing w:after="120"/>
        <w:ind w:firstLine="709"/>
      </w:pPr>
      <w:r>
        <w:rPr>
          <w:sz w:val="24"/>
        </w:rPr>
        <w:t xml:space="preserve">1. Налоговая база по операциям займа ценными бумагами определяется в соответствии с настоящей статьей.</w:t>
      </w:r>
    </w:p>
    <w:p>
      <w:pPr>
        <w:spacing w:after="120"/>
        <w:ind w:firstLine="709"/>
      </w:pPr>
      <w:r>
        <w:rPr>
          <w:sz w:val="24"/>
        </w:rPr>
        <w:t xml:space="preserve">2. Передача ценных бумаг в заем осуществляется на основании договора займа, заключенного в соответствии с законодательством Российской Федерации или законодательством иностранных государств, удовлетворяющего условиям, определенным настоящим пунктом (далее в настоящей статье также - договор займа).</w:t>
      </w:r>
    </w:p>
    <w:p>
      <w:pPr>
        <w:spacing w:after="120"/>
        <w:ind w:firstLine="709"/>
      </w:pPr>
      <w:r>
        <w:rPr>
          <w:sz w:val="24"/>
        </w:rPr>
        <w:t xml:space="preserve">Порядок определения налоговой базы, установленный настоящей статьей, применяется к операциям займа ценными бумагами, осуществленным за счет налогоплательщика агентом, комиссионером, поверенным, доверительным управляющим, действующим на основании гражданско-правового договора, в том числе через организатора торговли на рынке ценных бумаг (фондовую биржу).</w:t>
      </w:r>
    </w:p>
    <w:p>
      <w:pPr>
        <w:spacing w:after="120"/>
        <w:ind w:firstLine="709"/>
      </w:pPr>
      <w:r>
        <w:rPr>
          <w:sz w:val="24"/>
        </w:rPr>
        <w:t xml:space="preserve">В целях настоящей главы договор займа, выданного (полученного) ценными бумагами, должен предусматривать выплату процентов в денежной форме.</w:t>
      </w:r>
    </w:p>
    <w:p>
      <w:pPr>
        <w:spacing w:after="120"/>
        <w:ind w:firstLine="709"/>
      </w:pPr>
      <w:r>
        <w:rPr>
          <w:sz w:val="24"/>
        </w:rPr>
        <w:t xml:space="preserve">Ставка процента или порядок ее определения устанавливаются условиями договора займа. В целях расчета процентов стоимость ценных бумаг, переданных по договору займа, в том числе по договору займа в целях совершения маржинальных сделок, принимается равной рыночной цене соответствующих ценных бумаг на дату заключения договора займа, а при отсутствии рыночной цены - расчетной цене.</w:t>
      </w:r>
    </w:p>
    <w:p>
      <w:pPr>
        <w:spacing w:after="120"/>
        <w:ind w:firstLine="709"/>
      </w:pPr>
      <w:r>
        <w:rPr>
          <w:sz w:val="24"/>
        </w:rPr>
        <w:t xml:space="preserve">В целях настоящей статьи рыночная цена и расчетная цена ценной бумаги определяются в соответствии со статьей 280 настоящего Кодекса соответственно.</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предусмотренных договором займа, стоимость ценных бумаг, переданных брокером клиенту по договору займа, также может определяться (в том числе и на периодической основе) по правилам оценки обеспечения клиента брокера по предоставленным займам, установленным Центральным банком Российской Федерации.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фондовой биржи.</w:t>
      </w:r>
    </w:p>
    <w:p>
      <w:pPr>
        <w:spacing w:after="120"/>
        <w:ind w:firstLine="709"/>
      </w:pPr>
      <w:r>
        <w:rPr>
          <w:sz w:val="24"/>
        </w:rPr>
        <w:t xml:space="preserve">(в ред. Федерального закона от 23.07.2013 N 251-ФЗ)</w:t>
      </w:r>
    </w:p>
    <w:p>
      <w:pPr>
        <w:spacing w:after="120"/>
        <w:ind w:firstLine="709"/>
      </w:pPr>
      <w:r>
        <w:rPr>
          <w:sz w:val="24"/>
        </w:rPr>
        <w:t xml:space="preserve">(см. текст в предыдущей редакции )</w:t>
      </w:r>
    </w:p>
    <w:p>
      <w:pPr>
        <w:spacing w:after="120"/>
        <w:ind w:firstLine="709"/>
      </w:pPr>
      <w:r>
        <w:rPr>
          <w:sz w:val="24"/>
        </w:rPr>
        <w:t xml:space="preserve">Дата предоставления (возврата) займа определяется как дата фактического получения ценных бумаг заемщиком (кредитором).</w:t>
      </w:r>
    </w:p>
    <w:p>
      <w:pPr>
        <w:spacing w:after="120"/>
        <w:ind w:firstLine="709"/>
      </w:pPr>
      <w:r>
        <w:rPr>
          <w:sz w:val="24"/>
        </w:rPr>
        <w:t xml:space="preserve">В целях настоящей главы срок договора займа, выданного (полученного) ценными бумагами, не должен превышать один год.</w:t>
      </w:r>
    </w:p>
    <w:p>
      <w:pPr>
        <w:spacing w:after="120"/>
        <w:ind w:firstLine="709"/>
      </w:pPr>
      <w:r>
        <w:rPr>
          <w:sz w:val="24"/>
        </w:rPr>
        <w:t xml:space="preserve">3. Операция займа ценными бумагами считается ненадлежаще исполненной (неисполненной) в следующих случаях:</w:t>
      </w:r>
    </w:p>
    <w:p>
      <w:pPr>
        <w:spacing w:after="120"/>
        <w:ind w:firstLine="709"/>
      </w:pPr>
      <w:r>
        <w:rPr>
          <w:sz w:val="24"/>
        </w:rPr>
        <w:t xml:space="preserve">если в срок, установленный договором для возврата займа, обязательство по возврату ценных бумаг полностью или частично не прекращено;</w:t>
      </w:r>
    </w:p>
    <w:p>
      <w:pPr>
        <w:spacing w:after="120"/>
        <w:ind w:firstLine="709"/>
      </w:pPr>
      <w:r>
        <w:rPr>
          <w:sz w:val="24"/>
        </w:rPr>
        <w:t xml:space="preserve">если договором займа не установлен срок возврата ценных бумаг (договор займа с открытой датой) или указанный срок определен моментом востребования и в течение года с даты предоставления займа ценные бумаги не были возвращены заемщиком кредитору;</w:t>
      </w:r>
    </w:p>
    <w:p>
      <w:pPr>
        <w:spacing w:after="120"/>
        <w:ind w:firstLine="709"/>
      </w:pPr>
      <w:r>
        <w:rPr>
          <w:sz w:val="24"/>
        </w:rPr>
        <w:t xml:space="preserve">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w:t>
      </w:r>
    </w:p>
    <w:p>
      <w:pPr>
        <w:spacing w:after="120"/>
        <w:ind w:firstLine="709"/>
      </w:pPr>
      <w:r>
        <w:rPr>
          <w:sz w:val="24"/>
        </w:rPr>
        <w:t xml:space="preserve">В случаях ненадлежащего исполнения (неисполнения) операции займа ценными бумагами участники операции учитывают доходы от реализации (расходы по приобретению) ценных бумаг, являющихся объектом займа, в порядке, установленном статьей 214.1 настоящего Кодекса, если иное не установлено настоящей статьей. При этом доходы от реализации (расходы по приобретению) ценных бумаг, являющихся объектом займа, учитываются на дату выдачи займа исходя из рыночных цен ценных бумаг, а при отсутствии рыночных цен - исходя из расчетных цен.</w:t>
      </w:r>
    </w:p>
    <w:p>
      <w:pPr>
        <w:spacing w:after="120"/>
        <w:ind w:firstLine="709"/>
      </w:pPr>
      <w:r>
        <w:rPr>
          <w:sz w:val="24"/>
        </w:rPr>
        <w:t xml:space="preserve">4. При передаче ценных бумаг в заем и при возврате ценных бумаг из займа налоговая база в соответствии со статьей 214.1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у кредитора при дальнейшей (после возврата займа) реализации указанных ценных бумаг с учетом положений статьи 214.1 настоящего Кодекса.</w:t>
      </w:r>
    </w:p>
    <w:p>
      <w:pPr>
        <w:spacing w:after="120"/>
        <w:ind w:firstLine="709"/>
      </w:pPr>
      <w:r>
        <w:rPr>
          <w:sz w:val="24"/>
        </w:rPr>
        <w:t xml:space="preserve">5. Проценты, полученные кредитором по договору займа, включаются в состав доходов налогоплательщика, полученных по операциям займа ценными бумагами.</w:t>
      </w:r>
    </w:p>
    <w:p>
      <w:pPr>
        <w:spacing w:after="120"/>
        <w:ind w:firstLine="709"/>
      </w:pPr>
      <w:r>
        <w:rPr>
          <w:sz w:val="24"/>
        </w:rPr>
        <w:t xml:space="preserve">Проценты, уплаченные заемщиком по договору займа, признаются расходами в пределах сумм, рассчитанных исходя из действующей на дату выплаты процентов ставки рефинансирования Центрального банка Российской Федерации, увеличенной в 1,1 раза, - для процентов, выраженных в рублях, и исходя из 9 процентов - для процентов, выраженных в иностранной валюте.</w:t>
      </w:r>
    </w:p>
    <w:p>
      <w:pPr>
        <w:spacing w:after="120"/>
        <w:ind w:firstLine="709"/>
      </w:pPr>
      <w:r>
        <w:rPr>
          <w:sz w:val="24"/>
        </w:rPr>
        <w:t xml:space="preserve">Расходы в виде процентов, уплаченных по договору займа, принимаются в уменьшение доходов, полученных по операциям займа ценными бумагами, а также доходов по операциям с ценными бумагами, привлеченными по договорам займа (по операциям купли-продажи в соответствии с пунктом 8 настоящей статьи, по операциям РЕПО с указанными ценными бумагами).</w:t>
      </w:r>
    </w:p>
    <w:p>
      <w:pPr>
        <w:spacing w:after="120"/>
        <w:ind w:firstLine="709"/>
      </w:pPr>
      <w:r>
        <w:rPr>
          <w:sz w:val="24"/>
        </w:rPr>
        <w:t xml:space="preserve">Налоговая база по операциям займа ценными бумагами определяется как доходы в виде процентов, полученные в налоговом периоде по совокупности договоров займа, по которым налогоплательщик выступает кредитором, уменьшенные на величину расходов в виде процентов, уплаченных в налоговом периоде по совокупности договоров займа, по которым налогоплательщик выступает заемщиком, с учетом положений абзаца второго настоящего пункта.</w:t>
      </w:r>
    </w:p>
    <w:p>
      <w:pPr>
        <w:spacing w:after="120"/>
        <w:ind w:firstLine="709"/>
      </w:pPr>
      <w:r>
        <w:rPr>
          <w:sz w:val="24"/>
        </w:rPr>
        <w:t xml:space="preserve">Если величина расходов, указанных в настоящем пункте, определенная с учетом положений абзаца второго настоящего пункта, превышает величину доходов, указанных в настоящем пункте, налоговая база по операциям займа ценными бумагами в соответствующем налоговом периоде признается равной нулю.</w:t>
      </w:r>
    </w:p>
    <w:p>
      <w:pPr>
        <w:spacing w:after="120"/>
        <w:ind w:firstLine="709"/>
      </w:pPr>
      <w:r>
        <w:rPr>
          <w:sz w:val="24"/>
        </w:rPr>
        <w:t xml:space="preserve">При этом суммы превышения расходов, указанных в настоящем пункте, определенные с учетом положений абзаца второго настоящего пункта, над доходами, указанными в настоящем пункте, принимаются в уменьшение полученных налогоплательщиком в том же налоговом периоде доходов по операциям с ценными бумагами, обращающимися на организованном рынке ценных бумаг, а также доходов по операциям с ценными бумагами, не обращающимися на организованном рынке ценных бумаг, в пропорции, рассчитанной как соотношение стоимости ценных бумаг, являющихся объектом операций займа, обращающихся на организованном рынке ценных бумаг, и стоимости ценных бумаг, являющихся объектом операций займа, не обращающихся на организованном рынке ценных бумаг, в общей стоимости ценных бумаг, являющихся объектом операций займа. Стоимость ценных бумаг, используемая для определения указанной пропорции, определяется в соответствии со статьей 280 настоящего Кодекса.</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6. По договору займа выплаты, осуществляемые эмитентом по ценным бумагам в период действия договора займа, могут приниматься в увеличение суммы денежных средств, подлежащих уплате заемщиком кредитору, или перечисляться заемщиком кредитору в соответствии с договором займа. При этом такие выплаты не признаются доходами заемщика и включаются в доходы кредитора.</w:t>
      </w:r>
    </w:p>
    <w:p>
      <w:pPr>
        <w:spacing w:after="120"/>
        <w:ind w:firstLine="709"/>
      </w:pPr>
      <w:r>
        <w:rPr>
          <w:sz w:val="24"/>
        </w:rPr>
        <w:t xml:space="preserve">Процентный (купонный) доход учитывается при расчете налоговой базы кредитора с учетом положений статьи 214.1 настоящего Кодекса и не учитывается при определении налоговой базы заемщика по процентному (купонному) доходу по ценным бумагам, являющимся объектом займа.</w:t>
      </w:r>
    </w:p>
    <w:p>
      <w:pPr>
        <w:spacing w:after="120"/>
        <w:ind w:firstLine="709"/>
      </w:pPr>
      <w:r>
        <w:rPr>
          <w:sz w:val="24"/>
        </w:rPr>
        <w:t xml:space="preserve">Налогообложение доходов, определенных настоящим пунктом, осуществляется по налоговым ставкам, установленным статьей 224 настоящего Кодекса.</w:t>
      </w:r>
    </w:p>
    <w:p>
      <w:pPr>
        <w:spacing w:after="120"/>
        <w:ind w:firstLine="709"/>
      </w:pPr>
      <w:r>
        <w:rPr>
          <w:sz w:val="24"/>
        </w:rPr>
        <w:t xml:space="preserve">Положения настоящего пункта не распространяются на кредитора в случае, если ценные бумаги получены им по другому договору займа.</w:t>
      </w:r>
    </w:p>
    <w:p>
      <w:pPr>
        <w:spacing w:after="120"/>
        <w:ind w:firstLine="709"/>
      </w:pPr>
      <w:r>
        <w:rPr>
          <w:sz w:val="24"/>
        </w:rPr>
        <w:t xml:space="preserve">7. В случае ненадлежащего исполнения (неисполнения) операции займа ценными бумагами может применяться установленная в договоре займа процедура урегулирования взаимных требований.</w:t>
      </w:r>
    </w:p>
    <w:p>
      <w:pPr>
        <w:spacing w:after="120"/>
        <w:ind w:firstLine="709"/>
      </w:pPr>
      <w:r>
        <w:rPr>
          <w:sz w:val="24"/>
        </w:rPr>
        <w:t xml:space="preserve">Процедура урегулирования взаимных требований при ненадлежащем исполнении (неисполнении) операции займа ценными бумагами должна предусматривать обязанность сторон осуществить завершение взаиморасчетов по договору займа в течение 30 календарных дней после наступления срока возврата займа.</w:t>
      </w:r>
    </w:p>
    <w:p>
      <w:pPr>
        <w:spacing w:after="120"/>
        <w:ind w:firstLine="709"/>
      </w:pPr>
      <w:r>
        <w:rPr>
          <w:sz w:val="24"/>
        </w:rPr>
        <w:t xml:space="preserve">При исполнении установленной договором займа процедуры урегулирования взаимных требований, отвечающей требованиям, установленным настоящим пунктом, налоговая база по операции займа ценными бумагами определяется в следующем порядке:</w:t>
      </w:r>
    </w:p>
    <w:p>
      <w:pPr>
        <w:spacing w:after="120"/>
        <w:ind w:firstLine="709"/>
      </w:pPr>
      <w:r>
        <w:rPr>
          <w:sz w:val="24"/>
        </w:rPr>
        <w:t xml:space="preserve">кредитор признает для целей налогообложения доходы, указанные в пункте 5 настоящей статьи, в порядке, установленном пунктом 5 настоящей статьи, и доход (убыток) от реализации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 являющейся объектом операции займа;</w:t>
      </w:r>
    </w:p>
    <w:p>
      <w:pPr>
        <w:spacing w:after="120"/>
        <w:ind w:firstLine="709"/>
      </w:pPr>
      <w:r>
        <w:rPr>
          <w:sz w:val="24"/>
        </w:rPr>
        <w:t xml:space="preserve">заемщик признает для целей налогообложения расходы, указанные в пункте 5 настоящей статьи, в порядке, установленном пунктом 5 настоящей статьи, и доход (убыток) от приобретения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w:t>
      </w:r>
    </w:p>
    <w:p>
      <w:pPr>
        <w:spacing w:after="120"/>
        <w:ind w:firstLine="709"/>
      </w:pPr>
      <w:r>
        <w:rPr>
          <w:sz w:val="24"/>
        </w:rPr>
        <w:t xml:space="preserve">Доходы (расходы) от операций купли-продажи ценных бумаг учитываются для целей налогообложения в порядке, установленном статьей 214.1 настоящего Кодекса.</w:t>
      </w:r>
    </w:p>
    <w:p>
      <w:pPr>
        <w:spacing w:after="120"/>
        <w:ind w:firstLine="709"/>
      </w:pPr>
      <w:r>
        <w:rPr>
          <w:sz w:val="24"/>
        </w:rPr>
        <w:t xml:space="preserve">8. Реализация ценных бумаг, полученных по договору займа,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заемщика.</w:t>
      </w:r>
    </w:p>
    <w:p>
      <w:pPr>
        <w:spacing w:after="120"/>
        <w:ind w:firstLine="709"/>
      </w:pPr>
      <w:r>
        <w:rPr>
          <w:sz w:val="24"/>
        </w:rPr>
        <w:t xml:space="preserve">Доходы по операциям реализации ценных бумаг, являющихся объектом операции займа, учитываются в порядке, установленном статьей 214.1 настоящего Кодекса, с учетом положений пункта 5 настоящей статьи. Указанные доходы учитываются для целей налогообложения при обратном приобретении ценных бумаг.</w:t>
      </w:r>
    </w:p>
    <w:p>
      <w:pPr>
        <w:spacing w:after="120"/>
        <w:ind w:firstLine="709"/>
      </w:pPr>
      <w:r>
        <w:rPr>
          <w:sz w:val="24"/>
        </w:rPr>
        <w:t xml:space="preserve">Расходы по обратному приобретению ценных бумаг и расходы, связанные с приобретением и реализацией соответствующих ценных бумаг, принимаются для целей налогообложения в порядке, предусмотренном статьей 214.1 настоящего Кодекса. Указанные расходы учитываются для целей налогообложения при обратном приобретении ценных бумаг.</w:t>
      </w:r>
    </w:p>
    <w:p>
      <w:pPr>
        <w:spacing w:after="120"/>
        <w:ind w:firstLine="709"/>
      </w:pPr>
      <w:r>
        <w:rPr>
          <w:sz w:val="24"/>
        </w:rPr>
        <w:t xml:space="preserve">При обратном приобретении ценных бумаг в первую очередь учитываются расходы по ценным бумагам, которые были реализованы первыми (метод ФИФО).</w:t>
      </w:r>
    </w:p>
    <w:p>
      <w:pPr>
        <w:spacing w:after="120"/>
        <w:ind w:firstLine="709"/>
      </w:pPr>
      <w:r>
        <w:rPr>
          <w:sz w:val="24"/>
        </w:rPr>
        <w:t xml:space="preserve">9. В случае, если до наступления срока возврата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установленный настоящей статьей.</w:t>
      </w:r>
    </w:p>
    <w:p>
      <w:pPr>
        <w:spacing w:after="120"/>
        <w:ind w:firstLine="709"/>
      </w:pPr>
      <w:r>
        <w:rPr>
          <w:sz w:val="24"/>
        </w:rPr>
        <w:t xml:space="preserve">10. Доходы, связанные с операциями РЕПО по ценным бумагам, являющимся объектом операций займа, учитываются в порядке, установленном статьей 214.3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214.4</dc:title>
  <dc:creator>АРБИТРАЖ! · arbi.ru</dc:creator>
  <cp:lastModifiedBy>АРБИТРАЖ!</cp:lastModifiedBy>
  <dcterms:created xsi:type="dcterms:W3CDTF">2026-10-22T16:10:04.719Z</dcterms:created>
</cp:coreProperties>
</file>