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НК РФ, часть вторая, ст. 247</w:t>
      </w:r>
    </w:p>
    <w:p>
      <w:pPr>
        <w:spacing w:after="120"/>
        <w:ind w:firstLine="709"/>
      </w:pPr>
      <w:r>
        <w:rPr>
          <w:sz w:val="24"/>
        </w:rPr>
        <w:t xml:space="preserve">Акт: Налоговый кодекс Российской Федерации (часть вторая) № 117-ФЗ</w:t>
      </w:r>
    </w:p>
    <w:p>
      <w:pPr>
        <w:spacing w:after="120"/>
        <w:ind w:firstLine="709"/>
      </w:pPr>
      <w:r>
        <w:rPr>
          <w:sz w:val="24"/>
        </w:rPr>
        <w:t xml:space="preserve">Источник: http://pravo.gov.ru/</w:t>
      </w:r>
    </w:p>
    <w:p>
      <w:pPr>
        <w:spacing w:after="120"/>
        <w:ind w:firstLine="709"/>
      </w:pPr>
      <w:r>
        <w:rPr>
          <w:sz w:val="24"/>
        </w:rPr>
        <w:t xml:space="preserve">Раздел: Глава 25. Налог на прибыль организаций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Объектом налогообложения по налогу на прибыль организаций (далее в настоящей главе - налог) признается прибыль, полученная налогоплательщиком.</w:t>
      </w:r>
    </w:p>
    <w:p>
      <w:pPr>
        <w:spacing w:after="120"/>
        <w:ind w:firstLine="709"/>
      </w:pPr>
      <w:r>
        <w:rPr>
          <w:sz w:val="24"/>
        </w:rPr>
        <w:t xml:space="preserve">Прибылью в целях настоящей главы признается:</w:t>
      </w:r>
    </w:p>
    <w:p>
      <w:pPr>
        <w:spacing w:after="120"/>
        <w:ind w:firstLine="709"/>
      </w:pPr>
      <w:r>
        <w:rPr>
          <w:sz w:val="24"/>
        </w:rPr>
        <w:t xml:space="preserve">1) для российских организаций, не являющихся участниками консолидированной группы налогоплательщиков, - полученные доходы, уменьшенные на величину произведенных расходов, которые определяются в соответствии с настоящей главой;</w:t>
      </w:r>
    </w:p>
    <w:p>
      <w:pPr>
        <w:spacing w:after="120"/>
        <w:ind w:firstLine="709"/>
      </w:pPr>
      <w:r>
        <w:rPr>
          <w:sz w:val="24"/>
        </w:rPr>
        <w:t xml:space="preserve">(в ред. Федеральных законов от 29.05.2002 N 57-ФЗ , от 16.11.2011 N 321-ФЗ 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2) для иностранных организаций, осуществляющих деятельность в Российской Федерации через постоянные представительства, - полученные через эти постоянные представительства доходы, уменьшенные на величину произведенных этими постоянными представительствами расходов, которые определяются в соответствии с настоящей главой;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29.05.2002 N 57-ФЗ)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3) для иных иностранных организаций - доходы, полученные от источников в Российской Федерации. Доходы указанных налогоплательщиков определяются в соответствии со статьей 309 настоящего Кодекса;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29.05.2002 N 57-ФЗ)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4) для организаций - участников консолидированной группы налогоплательщиков - величина совокупной прибыли участников консолидированной группы налогоплательщиков, приходящаяся на данного участника и рассчитываемая в порядке, установленном пунктом 1 статьи 278.1 и пунктом 6 статьи 288 настоящего Кодекса.</w:t>
      </w:r>
    </w:p>
    <w:p>
      <w:pPr>
        <w:spacing w:after="120"/>
        <w:ind w:firstLine="709"/>
      </w:pPr>
      <w:r>
        <w:rPr>
          <w:sz w:val="24"/>
        </w:rPr>
        <w:t xml:space="preserve">(п. 4 введен Федеральным законом от 16.11.2011 N 321-ФЗ)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НК РФ, часть вторая, ст. 247</dc:title>
  <dc:creator>АРБИТРАЖ! · arbi.ru</dc:creator>
  <cp:lastModifiedBy>АРБИТРАЖ!</cp:lastModifiedBy>
  <dcterms:created xsi:type="dcterms:W3CDTF">2026-10-22T20:09:59.212Z</dcterms:created>
</cp:coreProperties>
</file>