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К доходам в целях настоящей главы относятся:</w:t>
      </w:r>
    </w:p>
    <w:p>
      <w:pPr>
        <w:spacing w:after="120"/>
        <w:ind w:firstLine="709"/>
      </w:pPr>
      <w:r>
        <w:rPr>
          <w:sz w:val="24"/>
        </w:rPr>
        <w:t xml:space="preserve">1) доходы от реализации товаров (работ, услуг) и имущественных прав (далее - доходы от реализации).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товары определяются в соответствии с пунктом 3 статьи 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2) внереализационные доходы.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доходов из них исключаются суммы налогов, предъявленные в соответствии с настоящим Кодексом налогоплательщиком покупателю (приобретателю) товаров (работ, услуг, имущественных прав), а также сумма туристического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определяются на основании первичных документов и других документов, подтверждающих полученные налогоплательщиком доходы, и документов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от реализации определяются в порядке, установленном статьей 249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Внереализационные доходы определяются в порядке, установленном статьей 250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имущество (работы, услуги) или имущественные права считаются полученными безвозмездно, если получение этого имущества (работ, услуг) или имущественных прав не связано с возникновением у получателя обязанности передать имущество (имущественные права) передающему лицу (выполнить для передающего лица работы, оказать передающему лицу услуги).</w:t>
      </w:r>
    </w:p>
    <w:p>
      <w:pPr>
        <w:spacing w:after="120"/>
        <w:ind w:firstLine="709"/>
      </w:pPr>
      <w:r>
        <w:rPr>
          <w:sz w:val="24"/>
        </w:rPr>
        <w:t xml:space="preserve">3. Полученные налогоплательщиком доходы, стоимость которых выражена в иностранной валюте,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Полученные налогоплательщиком доходы, стоимость которых выражена в условных единицах,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суммы, отраженные в составе доходов налогоплательщика, не подлежат повторному включению в состав его доходов.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248</dc:title>
  <dc:creator>АРБИТРАЖ! · arbi.ru</dc:creator>
  <cp:lastModifiedBy>АРБИТРАЖ!</cp:lastModifiedBy>
  <dcterms:created xsi:type="dcterms:W3CDTF">2026-10-22T19:07:44.515Z</dcterms:created>
</cp:coreProperties>
</file>