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249 НК РФ</w:t>
      </w:r>
    </w:p>
    <w:p>
      <w:pPr>
        <w:spacing w:after="120"/>
        <w:ind w:firstLine="709"/>
      </w:pPr>
      <w:r>
        <w:rPr>
          <w:sz w:val="24"/>
        </w:rPr>
        <w:t xml:space="preserve">- Включаются ли в выручку НДС и акциз при расчете норматива на рекламные расходы в целях налога на прибыль</w:t>
      </w:r>
    </w:p>
    <w:p>
      <w:pPr>
        <w:spacing w:after="120"/>
        <w:ind w:firstLine="709"/>
      </w:pPr>
      <w:r>
        <w:rPr>
          <w:sz w:val="24"/>
        </w:rPr>
        <w:t xml:space="preserve">- Включаются ли в доходы для целей налога на прибыль суммы, полученные при уступке права требования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249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249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доходом от реализации признаются выручка от реализации товаров (работ, услуг) как собственного производства, так и ранее приобретенных, выручка от реализации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249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Выручка от реализации определяется исходя из всех поступлений, связанных с расчетами за реализованные товары (работы, услуги) или имущественные права, выраженные в денежной и (или) натуральной формах. В зависимости от выбранного налогоплательщиком метода признания доходов и расходов поступления, связанные с расчетами за реализованные товары (работы, услуги) или имущественные права, признаются для целей настоящей главы в соответствии со статьей 271 или статьей 273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передаче имущества (имущественных прав), выполнении работ, оказании услуг в счет погашения ранее возникших денежных обязательств, не связанных с передачей такого имущества (имущественных прав), выполнением таких работ, оказанием таких услуг, выручка от реализации определяется как величина этого погашаемого обязательства с учетом положений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3. Особенности определения доходов от реализации для отдельных категорий налогоплательщиков либо доходов от реализации, полученных в связи с особыми обстоятельствами, устанавливаются положениями настоящей главы.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249</dc:title>
  <dc:creator>АРБИТРАЖ! · arbi.ru</dc:creator>
  <cp:lastModifiedBy>АРБИТРАЖ!</cp:lastModifiedBy>
  <dcterms:created xsi:type="dcterms:W3CDTF">2026-10-22T20:55:27.910Z</dcterms:created>
</cp:coreProperties>
</file>