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250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250 НК РФ</w:t>
      </w:r>
    </w:p>
    <w:p>
      <w:pPr>
        <w:spacing w:after="120"/>
        <w:ind w:firstLine="709"/>
      </w:pPr>
      <w:r>
        <w:rPr>
          <w:sz w:val="24"/>
        </w:rPr>
        <w:t xml:space="preserve">- Включаются ли во внереализационные доходы штрафные санкции, которые предусмотрены договором, но не истребованы кредитором</w:t>
      </w:r>
    </w:p>
    <w:p>
      <w:pPr>
        <w:spacing w:after="120"/>
        <w:ind w:firstLine="709"/>
      </w:pPr>
      <w:r>
        <w:rPr>
          <w:sz w:val="24"/>
        </w:rPr>
        <w:t xml:space="preserve">- Возникает ли доход в целях налога на прибыль в виде материальной выгоды при получении беспроцентного займа</w:t>
      </w:r>
    </w:p>
    <w:p>
      <w:pPr>
        <w:spacing w:after="120"/>
        <w:ind w:firstLine="709"/>
      </w:pPr>
      <w:r>
        <w:rPr>
          <w:sz w:val="24"/>
        </w:rPr>
        <w:t xml:space="preserve">- В каком периоде учитываются доходы прошлых лет для целей налога на прибыль</w:t>
      </w:r>
    </w:p>
    <w:p>
      <w:pPr>
        <w:spacing w:after="120"/>
        <w:ind w:firstLine="709"/>
      </w:pPr>
      <w:r>
        <w:rPr>
          <w:sz w:val="24"/>
        </w:rPr>
        <w:t xml:space="preserve">- Возникает ли внереализационный доход при безвозмездном получении в пользование имущества</w:t>
      </w:r>
    </w:p>
    <w:p>
      <w:pPr>
        <w:spacing w:after="120"/>
        <w:ind w:firstLine="709"/>
      </w:pPr>
      <w:r>
        <w:rPr>
          <w:sz w:val="24"/>
        </w:rPr>
        <w:t xml:space="preserve">- Все вопросы по ст. 250 НК РФ</w:t>
      </w:r>
    </w:p>
    <w:p>
      <w:pPr>
        <w:spacing w:after="120"/>
        <w:ind w:firstLine="709"/>
      </w:pPr>
      <w:r>
        <w:rPr>
          <w:sz w:val="24"/>
        </w:rPr>
        <w:t xml:space="preserve">В целях настоящей главы внереализационными доходами признаются доходы, не указанные в статье 249 настоящего Кодекса.</w:t>
      </w:r>
    </w:p>
    <w:p>
      <w:pPr>
        <w:spacing w:after="120"/>
        <w:ind w:firstLine="709"/>
      </w:pPr>
      <w:r>
        <w:rPr>
          <w:sz w:val="24"/>
        </w:rPr>
        <w:t xml:space="preserve">Внереализационными доходами налогоплательщика признаются, в частности, доходы:</w:t>
      </w:r>
    </w:p>
    <w:p>
      <w:pPr>
        <w:spacing w:after="120"/>
        <w:ind w:firstLine="709"/>
      </w:pPr>
      <w:r>
        <w:rPr>
          <w:sz w:val="24"/>
        </w:rPr>
        <w:t xml:space="preserve">1) от долевого участия в других организациях, за исключением дохода, направляемого на оплату дополнительных акций (долей), размещаемых среди акционеров (участников) организации.</w:t>
      </w:r>
    </w:p>
    <w:p>
      <w:pPr>
        <w:spacing w:after="120"/>
        <w:ind w:firstLine="709"/>
      </w:pPr>
      <w:r>
        <w:rPr>
          <w:sz w:val="24"/>
        </w:rPr>
        <w:t xml:space="preserve">(в ред. Федеральных законов от 06.06.2005 N 58-ФЗ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от долевого участия в других организациях, выплачиваемых в виде дивидендов, также относится доход в виде имущества (имущественных прав), который получен акционером (участником) организации при выходе из организации либо при распределении имущества ликвидируемой организации между ее акционерами (участниками) в размере, превышающем фактически оплаченную (вне зависимости от формы оплаты) соответствующим акционером (участником) стоимость акций (долей, паев) такой организации и величину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pPr>
        <w:spacing w:after="120"/>
        <w:ind w:firstLine="709"/>
      </w:pPr>
      <w:r>
        <w:rPr>
          <w:sz w:val="24"/>
        </w:rPr>
        <w:t xml:space="preserve">(абзац введен Федеральным законом от 27.11.2018 N 424-ФЗ; в ред. Федеральных законов от 29.09.2019 N 325-ФЗ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от долевого участия в других организациях, выплачиваемым в виде дивидендов, относится, в частности, доход, выплачиваемый иностранной организацией в пользу российской организации, являющейся акционером (участником) этой иностранной организации, при распределении прибыли, остающейся после налогообложения, вне зависимости от порядка налогообложения такой выплаты в иностранном государстве;</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от сдачи имущества (включая земельные участки) в аренду (субаренду), если такие доходы не определяются налогоплательщиком в порядке, установленном статьей 249 настоящего Кодекса;</w:t>
      </w:r>
    </w:p>
    <w:p>
      <w:pPr>
        <w:spacing w:after="120"/>
        <w:ind w:firstLine="709"/>
      </w:pPr>
      <w:r>
        <w:rPr>
          <w:sz w:val="24"/>
        </w:rPr>
        <w:t xml:space="preserve">(в ред. Федеральных законов от 29.05.2002 N 57-ФЗ , от 30.12.2006 N 268-ФЗ )</w:t>
      </w:r>
    </w:p>
    <w:p>
      <w:pPr>
        <w:spacing w:after="120"/>
        <w:ind w:firstLine="709"/>
      </w:pPr>
      <w:r>
        <w:rPr>
          <w:sz w:val="24"/>
        </w:rPr>
        <w:t xml:space="preserve">(см. текст в предыдущей редакции )</w:t>
      </w:r>
    </w:p>
    <w:p>
      <w:pPr>
        <w:spacing w:after="120"/>
        <w:ind w:firstLine="709"/>
      </w:pPr>
      <w:r>
        <w:rPr>
          <w:sz w:val="24"/>
        </w:rPr>
        <w:t xml:space="preserve">5) от предоставления в пользование прав на результаты интеллектуальной деятельности и прав на приравненные к ним средства индивидуализации (в частности, от предоставления в пользование прав, возникающих из патентов на изобретения, полезные модели, промышленные образцы), если такие доходы не определяются налогоплательщиком в порядке, установленном статьей 249 настоящего Кодекса;</w:t>
      </w:r>
    </w:p>
    <w:p>
      <w:pPr>
        <w:spacing w:after="120"/>
        <w:ind w:firstLine="709"/>
      </w:pPr>
      <w:r>
        <w:rPr>
          <w:sz w:val="24"/>
        </w:rPr>
        <w:t xml:space="preserve">(п. 5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6) в виде процентов, полученных по договорам займа , кредита , банковского счета , банковского вклада , а также по ценным бумагам и другим долговым обязательствам (особенности определения доходов банков в виде процентов устанавливаются статьей 290 настоящего Кодекса);</w:t>
      </w:r>
    </w:p>
    <w:p>
      <w:pPr>
        <w:spacing w:after="120"/>
        <w:ind w:firstLine="709"/>
      </w:pPr>
      <w:r>
        <w:rPr>
          <w:sz w:val="24"/>
        </w:rPr>
        <w:t xml:space="preserve">7) в виде сумм восстановленных резервов, расходы на формирование которых были приняты в составе расходов в порядке и на условиях, которые установлены статьями 266 , 267 , 267.2 , 267.4 , 292 , 294 , 294.1 , 297.3 , 300 , 324 и 324.1 настоящего Кодекса;</w:t>
      </w:r>
    </w:p>
    <w:p>
      <w:pPr>
        <w:spacing w:after="120"/>
        <w:ind w:firstLine="709"/>
      </w:pPr>
      <w:r>
        <w:rPr>
          <w:sz w:val="24"/>
        </w:rPr>
        <w:t xml:space="preserve">(в ред. Федеральных законов от 30.09.2013 N 268-ФЗ , от 02.11.2013 N 301-ФЗ )</w:t>
      </w:r>
    </w:p>
    <w:p>
      <w:pPr>
        <w:spacing w:after="120"/>
        <w:ind w:firstLine="709"/>
      </w:pPr>
      <w:r>
        <w:rPr>
          <w:sz w:val="24"/>
        </w:rPr>
        <w:t xml:space="preserve">(см. текст в предыдущей редакции )</w:t>
      </w:r>
    </w:p>
    <w:p>
      <w:pPr>
        <w:spacing w:after="120"/>
        <w:ind w:firstLine="709"/>
      </w:pPr>
      <w:r>
        <w:rPr>
          <w:sz w:val="24"/>
        </w:rPr>
        <w:t xml:space="preserve">8) в виде безвозмездно полученного имущества (работ, услуг) или имущественных прав, за исключением случаев, указанных в статье 251 настоящего Кодекса.</w:t>
      </w:r>
    </w:p>
    <w:p>
      <w:pPr>
        <w:spacing w:after="120"/>
        <w:ind w:firstLine="709"/>
      </w:pPr>
      <w:r>
        <w:rPr>
          <w:sz w:val="24"/>
        </w:rPr>
        <w:t xml:space="preserve">При получении имущества (работ, услуг) безвозмездно оценка доходов осуществляется исходя из рыночных цен, определяемых с учетом положений статьи 105.3 настоящего Кодекса, но не ниже определяемой в соответствии с настоящей главой остаточной стоимости - по амортизируемому имуществу и не ниже затрат на производство (приобретение) - по иному имуществу (выполненным работам, оказанным услугам). Информация о ценах должна быть подтверждена налогоплательщиком - получателем имущества (работ, услуг) документально или путем проведения независимой оценки;</w:t>
      </w:r>
    </w:p>
    <w:p>
      <w:pPr>
        <w:spacing w:after="120"/>
        <w:ind w:firstLine="709"/>
      </w:pPr>
      <w:r>
        <w:rPr>
          <w:sz w:val="24"/>
        </w:rPr>
        <w:t xml:space="preserve">(в ред. Федеральных законов от 29.05.2002 N 57-ФЗ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9) в виде дохода, распределяемого в пользу налогоплательщика при его участии в простом товариществе, учитываемого в порядке, предусмотренном статьей 278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в виде дохода прошлых лет, выявленного в отчетном (налоговом) периоде;</w:t>
      </w:r>
    </w:p>
    <w:p>
      <w:pPr>
        <w:spacing w:after="120"/>
        <w:ind w:firstLine="709"/>
      </w:pPr>
      <w:r>
        <w:rPr>
          <w:sz w:val="24"/>
        </w:rPr>
        <w:t xml:space="preserve">11) в виде положительной курсовой разницы , за исключением положительной курсовой разницы, возникающей от переоценки выданных (полученных) авансов.</w:t>
      </w:r>
    </w:p>
    <w:p>
      <w:pPr>
        <w:spacing w:after="120"/>
        <w:ind w:firstLine="709"/>
      </w:pPr>
      <w:r>
        <w:rPr>
          <w:sz w:val="24"/>
        </w:rPr>
        <w:t xml:space="preserve">Положительной курсовой разницей в целях настоящей главы признается курсовая разница, возникающая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pPr>
        <w:spacing w:after="120"/>
        <w:ind w:firstLine="709"/>
      </w:pPr>
      <w:r>
        <w:rPr>
          <w:sz w:val="24"/>
        </w:rPr>
        <w:t xml:space="preserve">Положения настоящего пункта применяются в случае, если указанная дооценка или уценка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pPr>
        <w:spacing w:after="120"/>
        <w:ind w:firstLine="709"/>
      </w:pPr>
      <w:r>
        <w:rPr>
          <w:sz w:val="24"/>
        </w:rPr>
        <w:t xml:space="preserve">(п. 11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11.1)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12)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w:t>
      </w:r>
    </w:p>
    <w:p>
      <w:pPr>
        <w:spacing w:after="120"/>
        <w:ind w:firstLine="709"/>
      </w:pPr>
      <w:r>
        <w:rPr>
          <w:sz w:val="24"/>
        </w:rPr>
        <w:t xml:space="preserve">(п. 12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13)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подпунктом 18 пункта 1 статьи 251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14) в виде использованных не по целевому назначению имущества (в том числе денежных средств), работ, услуг, которые получены в рамках благотворительной деятельности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бюджетного законодательства Российской Федерации.</w:t>
      </w:r>
    </w:p>
    <w:p>
      <w:pPr>
        <w:spacing w:after="120"/>
        <w:ind w:firstLine="709"/>
      </w:pPr>
      <w:r>
        <w:rPr>
          <w:sz w:val="24"/>
        </w:rPr>
        <w:t xml:space="preserve">Налогоплательщики, получившие имущество (в том числе денежные средства), работы, услуги в рамках благотворительной деятельности, целевые поступления или целевое финансирование, по окончании налогового периода представляют в налоговые органы по месту своего учета отчет о целевом использовании полученных средств в составе налоговой декларации по налогу.</w:t>
      </w:r>
    </w:p>
    <w:p>
      <w:pPr>
        <w:spacing w:after="120"/>
        <w:ind w:firstLine="709"/>
      </w:pPr>
      <w:r>
        <w:rPr>
          <w:sz w:val="24"/>
        </w:rPr>
        <w:t xml:space="preserve">(в ред. Федеральных законов от 29.05.2002 N 57-ФЗ , от 29.06.2004 N 58-ФЗ , от 29.11.2012 N 206-ФЗ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w:t>
      </w:r>
    </w:p>
    <w:p>
      <w:pPr>
        <w:spacing w:after="120"/>
        <w:ind w:firstLine="709"/>
      </w:pPr>
      <w:r>
        <w:rPr>
          <w:sz w:val="24"/>
        </w:rPr>
        <w:t xml:space="preserve">(п. 15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16) в виде сумм, на которые в отчетном (налоговом) периоде произошло уменьшение 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(вкладов) акционерам (участникам) организации (за исключением случаев, предусмотренных подпунктом 17 пункта 1 статьи 251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17) 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p>
      <w:pPr>
        <w:spacing w:after="120"/>
        <w:ind w:firstLine="709"/>
      </w:pPr>
      <w:r>
        <w:rPr>
          <w:sz w:val="24"/>
        </w:rPr>
        <w:t xml:space="preserve">18)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подпунктами 21 , 21.1 , 21.3 - 21.5 пункта 1 статьи 251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задолженности в виде обязательств перед владельцами выпущенных им облигаций;</w:t>
      </w:r>
    </w:p>
    <w:p>
      <w:pPr>
        <w:spacing w:after="120"/>
        <w:ind w:firstLine="709"/>
      </w:pPr>
      <w:r>
        <w:rPr>
          <w:sz w:val="24"/>
        </w:rPr>
        <w:t xml:space="preserve">(в ред. Федеральных законов от 29.05.2002 N 57-ФЗ , от 20.08.2004 N 105-ФЗ , от 06.06.2005 N 58-ФЗ , от 21.12.2013 N 379-ФЗ , от 23.04.2018 N 105-ФЗ , от 06.06.2019 N 125-ФЗ , от 08.06.2020 N 172-ФЗ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19) в виде доходов, полученных от операций с производными финансовыми инструментами, с учетом положений статей 301 - 305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20) в виде стоимости излишков материально-производственных запасов и прочего имущества, которые выявлены в результате инвентаризации;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21)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подпунктами 43 и 44 пункта 1 статьи 264 настоящего Кодекса. Оценка стоимости указанной в настоящем пункте продукции производится в соответствии с порядком оценки остатков готовой продукции, установленным статьей 319 настоящего Кодекса;</w:t>
      </w:r>
    </w:p>
    <w:p>
      <w:pPr>
        <w:spacing w:after="120"/>
        <w:ind w:firstLine="709"/>
      </w:pPr>
      <w:r>
        <w:rPr>
          <w:sz w:val="24"/>
        </w:rPr>
        <w:t xml:space="preserve">(п. 21 введен Федеральным законом от 29.05.2002 N 57-ФЗ,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22)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статьями 105.12 и 105.13 настоящего Кодекса;</w:t>
      </w:r>
    </w:p>
    <w:p>
      <w:pPr>
        <w:spacing w:after="120"/>
        <w:ind w:firstLine="709"/>
      </w:pPr>
      <w:r>
        <w:rPr>
          <w:sz w:val="24"/>
        </w:rPr>
        <w:t xml:space="preserve">(п. 22 введен Федеральным законом от 18.07.2011 N 227-ФЗ)</w:t>
      </w:r>
    </w:p>
    <w:p>
      <w:pPr>
        <w:spacing w:after="120"/>
        <w:ind w:firstLine="709"/>
      </w:pPr>
      <w:r>
        <w:rPr>
          <w:sz w:val="24"/>
        </w:rPr>
        <w:t xml:space="preserve">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за вычетом следующих сумм:</w:t>
      </w:r>
    </w:p>
    <w:p>
      <w:pPr>
        <w:spacing w:after="120"/>
        <w:ind w:firstLine="709"/>
      </w:pPr>
      <w:r>
        <w:rPr>
          <w:sz w:val="24"/>
        </w:rPr>
        <w:t xml:space="preserve">стоимость (остаточная стоимость) недвижимого имущества,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 при возврате денежного эквивалента недвижимого имущества;</w:t>
      </w:r>
    </w:p>
    <w:p>
      <w:pPr>
        <w:spacing w:after="120"/>
        <w:ind w:firstLine="709"/>
      </w:pPr>
      <w:r>
        <w:rPr>
          <w:sz w:val="24"/>
        </w:rPr>
        <w:t xml:space="preserve">стоимость, по которой ценные бумаги были учтены в налоговом учете жертвователя на дату их передачи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 при возврате денежного эквивалента ценных бумаг;</w:t>
      </w:r>
    </w:p>
    <w:p>
      <w:pPr>
        <w:spacing w:after="120"/>
        <w:ind w:firstLine="709"/>
      </w:pPr>
      <w:r>
        <w:rPr>
          <w:sz w:val="24"/>
        </w:rPr>
        <w:t xml:space="preserve">(п. 23 введен Федеральным законом от 21.11.2011 N 328-ФЗ)</w:t>
      </w:r>
    </w:p>
    <w:p>
      <w:pPr>
        <w:spacing w:after="120"/>
        <w:ind w:firstLine="709"/>
      </w:pPr>
      <w:r>
        <w:rPr>
          <w:sz w:val="24"/>
        </w:rPr>
        <w:t xml:space="preserve">24) в виде разницы между суммой налоговых вычетов из сумм акциза, начисленных при совершении операций, указанных в подпунктах 21 , 23 - 34 , 38 - 40 пункта 1 статьи 182 настоящего Кодекса, и указанных сумм акциза, а также в виде сумм налогового вычета, установленного пунктами 27.3 и 27.4 статьи 200 настоящего Кодекса;</w:t>
      </w:r>
    </w:p>
    <w:p>
      <w:pPr>
        <w:spacing w:after="120"/>
        <w:ind w:firstLine="709"/>
      </w:pPr>
      <w:r>
        <w:rPr>
          <w:sz w:val="24"/>
        </w:rPr>
        <w:t xml:space="preserve">(в ред. Федеральных законов от 23.11.2015 N 323-ФЗ , от 27.11.2017 N 335-ФЗ , от 03.08.2018 N 301-ФЗ , от 30.07.2019 N 255-ФЗ , от 15.10.2020 N 321-ФЗ , от 14.07.2022 N 323-ФЗ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25) в виде прибыли контролируемой иностранной компании, определяемой в соответствии с настоящим Кодексом , - для организаций, признаваемых в соответствии с настоящим Кодексом контролирующими лицами этой иностранной компании;</w:t>
      </w:r>
    </w:p>
    <w:p>
      <w:pPr>
        <w:spacing w:after="120"/>
        <w:ind w:firstLine="709"/>
      </w:pPr>
      <w:r>
        <w:rPr>
          <w:sz w:val="24"/>
        </w:rPr>
        <w:t xml:space="preserve">(п. 25 введен Федеральным законом от 24.11.2014 N 376-ФЗ)</w:t>
      </w:r>
    </w:p>
    <w:p>
      <w:pPr>
        <w:spacing w:after="120"/>
        <w:ind w:firstLine="709"/>
      </w:pPr>
      <w:r>
        <w:rPr>
          <w:sz w:val="24"/>
        </w:rPr>
        <w:t xml:space="preserve">26) в виде денежных средств, причитающихся к получению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соответствии с обязательствами, предусмотренными решением о выпуске этих цифровых финансовых активов и (или) цифровых прав, не связанными с выкупом у налогоплательщика этих цифровых финансовых активов и (или) цифровых прав;</w:t>
      </w:r>
    </w:p>
    <w:p>
      <w:pPr>
        <w:spacing w:after="120"/>
        <w:ind w:firstLine="709"/>
      </w:pPr>
      <w:r>
        <w:rPr>
          <w:sz w:val="24"/>
        </w:rPr>
        <w:t xml:space="preserve">(п. 26 введен Федеральным законом от 14.07.2022 N 324-ФЗ)</w:t>
      </w:r>
    </w:p>
    <w:p>
      <w:pPr>
        <w:spacing w:after="120"/>
        <w:ind w:firstLine="709"/>
      </w:pPr>
      <w:r>
        <w:rPr>
          <w:sz w:val="24"/>
        </w:rPr>
        <w:t xml:space="preserve">27) в виде сумм налога на добавленную стоимость, заявленного к вычету в соответствии с главой 21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абзацем четвертым пункта 1 статьи 168 настоящего Кодекса;</w:t>
      </w:r>
    </w:p>
    <w:p>
      <w:pPr>
        <w:spacing w:after="120"/>
        <w:ind w:firstLine="709"/>
      </w:pPr>
      <w:r>
        <w:rPr>
          <w:sz w:val="24"/>
        </w:rPr>
        <w:t xml:space="preserve">(п. 27 введен Федеральным законом от 14.07.2022 N 324-ФЗ;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28) в виде показателя, рассчитанного как общая сумма расходов, определенная в соответствии с абзацем вторым подпункта 19.10 пункта 1 статьи 265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абзацем девятым пункта 9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 пункта 1 статьи 265 настоящего Кодекса, и рассчитанной нарастающим итогом общей суммой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января 2025 года по 31 декабря 2029 года включительно, не должна превышать величину общей суммы расходов, определенную в соответствии с абзацем вторым подпункта 19.10 пункта 1 статьи 265 настоящего Кодекса;</w:t>
      </w:r>
    </w:p>
    <w:p>
      <w:pPr>
        <w:spacing w:after="120"/>
        <w:ind w:firstLine="709"/>
      </w:pPr>
      <w:r>
        <w:rPr>
          <w:sz w:val="24"/>
        </w:rPr>
        <w:t xml:space="preserve">(п. 28 введен Федеральным законом от 14.07.2022 N 323-ФЗ)</w:t>
      </w:r>
    </w:p>
    <w:p>
      <w:pPr>
        <w:spacing w:after="120"/>
        <w:ind w:firstLine="709"/>
      </w:pPr>
      <w:r>
        <w:rPr>
          <w:sz w:val="24"/>
        </w:rPr>
        <w:t xml:space="preserve">28.1) в виде показателя, рассчитанного как общая сумма расходов, определенная в соответствии с абзацем вторым подпункта 19.10-1 пункта 1 статьи 265 настоящего Кодекса, деленная на 72 и округленная до целых рублей в большую сторону.</w:t>
      </w:r>
    </w:p>
    <w:p>
      <w:pPr>
        <w:spacing w:after="120"/>
        <w:ind w:firstLine="709"/>
      </w:pPr>
      <w:r>
        <w:rPr>
          <w:sz w:val="24"/>
        </w:rPr>
        <w:t xml:space="preserve">В случае, если налогоплательщик воспользовался правом, предусмотренным абзацем тринадцатым пункта 17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19.10-1 пункта 1 статьи 265 настоящего Кодекса, и рассчитанной нарастающим итогом общей суммы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апреля 2029 года по 31 марта 2035 года включительно, не должна превышать величину общей суммы расходов, определенную в соответствии с абзацем вторым подпункта 19.10-1 пункта 1 статьи 265 настоящего Кодекса;</w:t>
      </w:r>
    </w:p>
    <w:p>
      <w:pPr>
        <w:spacing w:after="120"/>
        <w:ind w:firstLine="709"/>
      </w:pPr>
      <w:r>
        <w:rPr>
          <w:sz w:val="24"/>
        </w:rPr>
        <w:t xml:space="preserve">(п. 28.1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 29 ч. 2 ст. 250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29) равные сумме затрат, отраженных в уведомлении, указанном в статье 25.18 настоящего Кодекса, и ранее учтенных в составе расходов при определении налоговой базы в соответствии с настоящей главой;</w:t>
      </w:r>
    </w:p>
    <w:p>
      <w:pPr>
        <w:spacing w:after="120"/>
        <w:ind w:firstLine="709"/>
      </w:pPr>
      <w:r>
        <w:rPr>
          <w:sz w:val="24"/>
        </w:rPr>
        <w:t xml:space="preserve">(п. 29 введен Федеральным законом от 28.06.2022 N 225-ФЗ (ред. 21.11.2022))</w:t>
      </w:r>
    </w:p>
    <w:p>
      <w:pPr>
        <w:spacing w:after="120"/>
        <w:ind w:firstLine="709"/>
      </w:pPr>
      <w:r>
        <w:rPr>
          <w:sz w:val="24"/>
        </w:rPr>
        <w:t xml:space="preserve">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w:t>
      </w:r>
    </w:p>
    <w:p>
      <w:pPr>
        <w:spacing w:after="120"/>
        <w:ind w:firstLine="709"/>
      </w:pPr>
      <w:r>
        <w:rPr>
          <w:sz w:val="24"/>
        </w:rPr>
        <w:t xml:space="preserve">(п. 30 введен Федеральным законом от 17.02.2023 N 22-ФЗ)</w:t>
      </w:r>
    </w:p>
    <w:p>
      <w:pPr>
        <w:spacing w:after="120"/>
        <w:ind w:firstLine="709"/>
      </w:pPr>
      <w:r>
        <w:rPr>
          <w:sz w:val="24"/>
        </w:rPr>
        <w:t xml:space="preserve">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w:t>
      </w:r>
    </w:p>
    <w:p>
      <w:pPr>
        <w:spacing w:after="120"/>
        <w:ind w:firstLine="709"/>
      </w:pPr>
      <w:r>
        <w:rPr>
          <w:sz w:val="24"/>
        </w:rPr>
        <w:t xml:space="preserve">(п. 31 введен Федеральным законом от 17.02.2023 N 22-ФЗ)</w:t>
      </w:r>
    </w:p>
    <w:p>
      <w:pPr>
        <w:spacing w:after="120"/>
        <w:ind w:firstLine="709"/>
      </w:pPr>
      <w:r>
        <w:rPr>
          <w:sz w:val="24"/>
        </w:rPr>
        <w:t xml:space="preserve">32) в виде цифровой валюты, полученной в результате осуществления майнинга цифровой валюты.</w:t>
      </w:r>
    </w:p>
    <w:p>
      <w:pPr>
        <w:spacing w:after="120"/>
        <w:ind w:firstLine="709"/>
      </w:pPr>
      <w:r>
        <w:rPr>
          <w:sz w:val="24"/>
        </w:rPr>
        <w:t xml:space="preserve">(п. 32 введен Федеральным законом от 29.11.2024 N 418-ФЗ)</w:t>
      </w:r>
    </w:p>
    <w:p>
      <w:pPr>
        <w:spacing w:after="120"/>
        <w:ind w:firstLine="709"/>
      </w:pPr>
      <w:r>
        <w:rPr>
          <w:sz w:val="24"/>
        </w:rPr>
        <w:t xml:space="preserve">Если стоимость указанных в пункте 23 части второй настоящей статьи недвижимого имущества или ценных бумаг превышает денежный эквивалент такого имущества, возвращенный жертвователю или его правопреемникам, разница между этими величинами признается убытком и учитывается в целях налогообложения в соответствии со статьями 268 и 280 настоящего Кодекса.</w:t>
      </w:r>
    </w:p>
    <w:p>
      <w:pPr>
        <w:spacing w:after="120"/>
        <w:ind w:firstLine="709"/>
      </w:pPr>
      <w:r>
        <w:rPr>
          <w:sz w:val="24"/>
        </w:rPr>
        <w:t xml:space="preserve">(часть третья введена Федеральным законом от 21.11.2011 N 328-ФЗ)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250</dc:title>
  <dc:creator>АРБИТРАЖ! · arbi.ru</dc:creator>
  <cp:lastModifiedBy>АРБИТРАЖ!</cp:lastModifiedBy>
  <dcterms:created xsi:type="dcterms:W3CDTF">2026-10-23T00:43:28.420Z</dcterms:created>
</cp:coreProperties>
</file>