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252 НК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расход экономически обоснованным, если в конкретном отчетном (налоговом) периоде не получен доход или получен убыток</w:t>
      </w:r>
    </w:p>
    <w:p>
      <w:pPr>
        <w:spacing w:after="120"/>
        <w:ind w:firstLine="709"/>
      </w:pPr>
      <w:r>
        <w:rPr>
          <w:sz w:val="24"/>
        </w:rPr>
        <w:t xml:space="preserve">- Какие признаки могут свидетельствовать о получении необоснованной налоговой выгоды по налогу на прибыль</w:t>
      </w:r>
    </w:p>
    <w:p>
      <w:pPr>
        <w:spacing w:after="120"/>
        <w:ind w:firstLine="709"/>
      </w:pPr>
      <w:r>
        <w:rPr>
          <w:sz w:val="24"/>
        </w:rPr>
        <w:t xml:space="preserve">- Нужна ли транспортная (товарно-транспортная) накладная для обоснования расходов на транспортные услуги сторонних организаций</w:t>
      </w:r>
    </w:p>
    <w:p>
      <w:pPr>
        <w:spacing w:after="120"/>
        <w:ind w:firstLine="709"/>
      </w:pPr>
      <w:r>
        <w:rPr>
          <w:sz w:val="24"/>
        </w:rPr>
        <w:t xml:space="preserve">- Можно ли подтвердить расходы электронными документами, подписанными электронной подписью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252 НК РФ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налогоплательщик уменьшает полученные доходы на сумму произведенных расходов (за исключением расходов, указанных в статье 270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Расходами признаются обоснованные и документально подтвержденные затраты (а в случаях, предусмотренных статьей 265 настоящего Кодекса, убытки), осуществленные (понесенные)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Под обоснованными расходами понимаются экономически оправданные затраты, оценка которых выражена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Под документально подтвержденными расходами понимаются затраты, подтвержденные документами, оформленными в соответствии с законодательством Российской Федерации, либо документами, оформленными в соответствии с обычаями делового оборота, применяемыми в иностранном государстве, на территории которого были произведены соответствующие расходы, и (или) документами, косвенно подтверждающими произведенные расходы (в том числе таможенной декларацией, приказом о командировке, проездными документами, отчетом о выполненной работе в соответствии с договором). Расходами признаются любые затраты при условии, что они произведены для осуществления деятельности, направленной на получение дохода.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Расходы в зависимости от их характера, а также условий осуществления и направлений деятельности налогоплательщика подразделяются на расходы, связанные с производством и реализацией, и внереализационные расходы.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29.05.2002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целях настоящей главы расходами вновь созданных и реорганизованных организаций признается стоимость (остаточная стоимость) имущества, имущественных и неимущественных прав, имеющих денежную оценку, и (или) обязательств, получаемых в порядке правопреемства при реорганизации юридических лиц, которые были приобретены (созданы) реорганизуемыми организациями до даты завершения реорганизации. Стоимость имущества, имущественных и неимущественных прав, имеющих денежную оценку, определяется по данным и документам налогового учета передающей стороны на дату перехода права собственности на указанные имущество, имущественные и неимущественные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Расходами вновь созданных и реорганизованных организаций также признаются расходы (а в случаях, предусмотренных настоящим Кодексом, убытки), предусмотренные статьями 255 , 260 - 268 , 275 , 275.1 , 279 , 280 , 283 , 304 , 318 - 320 настоящей главы, осуществленные (понесенные) реорганизуемыми организациями в той части, которая не была учтена ими при формировании налоговой базы. В целях налогообложения указанные расходы учитываются организациями-правопреемниками в порядке и на условиях, которые предусмотрены настоящей главой. Состав таких расходов и их оценка определяются по данным и документам налогового учета реорганизуемых организаций на дату завершения реорганизации (дату внесения записи о прекращении деятельности каждого присоединяемого юридического лица - при реорганизации в форме присоединения).</w:t>
      </w:r>
    </w:p>
    <w:p>
      <w:pPr>
        <w:spacing w:after="120"/>
        <w:ind w:firstLine="709"/>
      </w:pPr>
      <w:r>
        <w:rPr>
          <w:sz w:val="24"/>
        </w:rPr>
        <w:t xml:space="preserve">Дополнительные расходы, связанные с передачей (получением) имущества (имущественных и неимущественных прав) при реорганизации организаций, в целях налогообложения учитываются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3. Особенности определения расходов, признаваемых для целей налогообложения, для отдельных категорий налогоплательщиков либо расходов, произведенных в связи с особыми обстоятельствами, устанавливаются положениями настоящей главы.</w:t>
      </w:r>
    </w:p>
    <w:p>
      <w:pPr>
        <w:spacing w:after="120"/>
        <w:ind w:firstLine="709"/>
      </w:pPr>
      <w:r>
        <w:rPr>
          <w:sz w:val="24"/>
        </w:rPr>
        <w:t xml:space="preserve">4. Если некоторые затраты с равными основаниями могут быть отнесены одновременно к нескольким группам расходов, налогоплательщик вправе самостоятельно определить, к какой именно группе он отнесет такие затраты.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Понесенные налогоплательщиком расходы, стоимость которых выражена в иностранной валюте, учитываются в совокупности с расходами,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Понесенные налогоплательщиком расходы, стоимость которых выражена в условных единицах, учитываются в совокупности с расходами,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Пересчет указанных расходов производится налогоплательщиком в зависимости от выбранного в учетной политике для целей налогообложения метода признания таких расходов в соответствии со статьями 272 и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суммы, отраженные в составе расходов налогоплательщиков, не подлежат повторному включению в состав его расходов.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6. Стоимость имущества (имущественного права), полученного (принятого к учету) налогоплательщиком без несения соответствующих расходов на его приобретение, определяется в размере дохода, подлежащего налогообложению, признанного при получении данного имущества (имущественного права), если иное не предусмотрено настоящей главой, с учетом расходов, связанных с доведением его до состояния, в котором оно пригодно для использования.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252</dc:title>
  <dc:creator>АРБИТРАЖ! · arbi.ru</dc:creator>
  <cp:lastModifiedBy>АРБИТРАЖ!</cp:lastModifiedBy>
  <dcterms:created xsi:type="dcterms:W3CDTF">2026-10-22T20:22:32.386Z</dcterms:created>
</cp:coreProperties>
</file>