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259 НК РФ</w:t>
      </w:r>
    </w:p>
    <w:p>
      <w:pPr>
        <w:spacing w:after="120"/>
        <w:ind w:firstLine="709"/>
      </w:pPr>
      <w:r>
        <w:rPr>
          <w:sz w:val="24"/>
        </w:rPr>
        <w:t xml:space="preserve">- Можно ли в налоговом учете амортизировать основное средство, приобретенное в рассрочку, если оно еще не полностью оплачено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налогоплательщики вправе выбрать один из следующих методов начисления амортизации с учетом особенностей, предусмотренных настоящей главой:</w:t>
      </w:r>
    </w:p>
    <w:p>
      <w:pPr>
        <w:spacing w:after="120"/>
        <w:ind w:firstLine="709"/>
      </w:pPr>
      <w:r>
        <w:rPr>
          <w:sz w:val="24"/>
        </w:rPr>
        <w:t xml:space="preserve">1) линейный метод;</w:t>
      </w:r>
    </w:p>
    <w:p>
      <w:pPr>
        <w:spacing w:after="120"/>
        <w:ind w:firstLine="709"/>
      </w:pPr>
      <w:r>
        <w:rPr>
          <w:sz w:val="24"/>
        </w:rPr>
        <w:t xml:space="preserve">2) нелинейный метод.</w:t>
      </w:r>
    </w:p>
    <w:p>
      <w:pPr>
        <w:spacing w:after="120"/>
        <w:ind w:firstLine="709"/>
      </w:pPr>
      <w:r>
        <w:rPr>
          <w:sz w:val="24"/>
        </w:rPr>
        <w:t xml:space="preserve">Метод начисления амортизации устанавливается налогоплательщиком самостоятельно применительно ко всем объектам амортизируемого имущества (за исключением объектов, амортизация по которым начисляется линейным методом в соответствии с пунктом 3 настоящей статьи) и отражается в учетной политике для целей налогообложения. Изменение метода начисления амортизации допускается с начала очередного налогового периода. При этом налогоплательщик вправе менять метод начисления амортизации не чаще одного раза в пять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Установленные настоящим пунктом методы начисления амортизации применяются ко всем основным средствам вне зависимости от даты их приобретения.</w:t>
      </w:r>
    </w:p>
    <w:p>
      <w:pPr>
        <w:spacing w:after="120"/>
        <w:ind w:firstLine="709"/>
      </w:pPr>
      <w:r>
        <w:rPr>
          <w:sz w:val="24"/>
        </w:rPr>
        <w:t xml:space="preserve">2. Сумма амортизации для целей налогообложения определяется налогоплательщиками ежемесячно в порядке, установленном настоящей главой. Амортизация начисляется отдельно по каждой амортизационной группе (подгруппе)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зданий, сооружений, передаточных устройств, нематериальных активов, входящих в восьмую - десятую амортизационные группы, независимо от срока ввода в эксплуатацию соответствующих объектов, а также амортизируемых основных средств, используемых налогоплательщиками, указанными в пункте 1 статьи 275.2 настоящего Кодекса, исключительно при осуществлении деятельности, связанной с добычей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амортизации, установленный налогоплательщиком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Начисление амортизации по объектам амортизируемого имущества, в том числе по объектам основных средств, права на которые подлежат государственной регистрации в соответствии с законодательством Российской Федерации, начинается с 1-го числа месяца, следующего за месяцем, в котором этот объект был введен в эксплуатацию, независимо от даты его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29.11.2012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организация в течение какого-либо календарного месяца была учреждена, ликвидирована, реорганизована или иначе преобразована таким образом, что в соответствии со статьей 55 настоящего Кодекса налоговый период для нее начинается либо заканчивается до окончания календарного месяца, то амортизация начисляется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амортизация начисляется ликвидируемой организацией по месяц (включительно), в котором завершена ликвидация, а реорганизуемой организацией - по месяц (включительно), в котором в установленном порядке завершена реорганизация;</w:t>
      </w:r>
    </w:p>
    <w:p>
      <w:pPr>
        <w:spacing w:after="120"/>
        <w:ind w:firstLine="709"/>
      </w:pPr>
      <w:r>
        <w:rPr>
          <w:sz w:val="24"/>
        </w:rPr>
        <w:t xml:space="preserve">2) амортизация начисляется учреждаемой, образующейся в результате реорганизации организацией с 1-го числа месяца, следующего за месяцем, в котором была осуществлена ее государственная регистрация.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распространяются на организации, изменяющие свою организационно-правовую форму.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2021 года. - Федеральный закон от 31.07.2020 N 265-ФЗ.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Театры, музеи, библиотеки, концертные организации, являющиеся бюджетными учреждениями, имеют право не применять установленный настоящей статьей порядок амортизации в отношении объектов амортизируемого имущества, за исключением объектов недвижимого имущества. В этом случае осуществленные за счет средств от приносящей доход деятельности расходы указанных организаций по приобретению и (или) созданию амортизируемого имущества и расходы, осуществленные в случаях достройки, дооборудования, реконструкции, модернизации, технического перевооружения объектов основных средств, признаются в составе материальных расходов в полной сумме по мере ввода соответствующих объектов в эксплуатацию.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23.07.2013 N 215-ФЗ)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259</dc:title>
  <dc:creator>АРБИТРАЖ! · arbi.ru</dc:creator>
  <cp:lastModifiedBy>АРБИТРАЖ!</cp:lastModifiedBy>
  <dcterms:created xsi:type="dcterms:W3CDTF">2026-10-22T22:32:01.830Z</dcterms:created>
</cp:coreProperties>
</file>