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259.1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22.07.2008 N 158-ФЗ)</w:t>
      </w:r>
    </w:p>
    <w:p>
      <w:pPr>
        <w:spacing w:after="120"/>
        <w:ind w:firstLine="709"/>
      </w:pPr>
      <w:r>
        <w:rPr>
          <w:sz w:val="24"/>
        </w:rPr>
        <w:t xml:space="preserve">1. При установлении налогоплательщиком в учетной политике для целей налогообложения линейного метода начисления амортизации, а также при применении линейного метода начисления амортизации в отношении объектов амортизируемого имущества в соответствии с пунктом 3 статьи 259 настоящего Кодекса применяется порядок начисления амортизации, установленный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Сумма начисленной за один месяц амортизации в отношении объекта амортизируемого имущества определяется как произведение его первоначальной (восстановительной) стоимости и нормы амортизации, определенной для данного объекта.</w:t>
      </w:r>
    </w:p>
    <w:p>
      <w:pPr>
        <w:spacing w:after="120"/>
        <w:ind w:firstLine="709"/>
      </w:pPr>
      <w:r>
        <w:rPr>
          <w:sz w:val="24"/>
        </w:rPr>
        <w:t xml:space="preserve">Норма амортизации по каждому объекту амортизируемого имущества определяется по формуле:</w:t>
      </w:r>
    </w:p>
    <w:p>
      <w:pPr>
        <w:spacing w:after="120"/>
        <w:ind w:firstLine="709"/>
      </w:pPr>
      <w:r>
        <w:rPr>
          <w:sz w:val="24"/>
        </w:rPr>
        <w:t xml:space="preserve">,</w:t>
      </w:r>
    </w:p>
    <w:p>
      <w:pPr>
        <w:spacing w:after="120"/>
        <w:ind w:firstLine="709"/>
      </w:pPr>
      <w:r>
        <w:rPr>
          <w:sz w:val="24"/>
        </w:rPr>
        <w:t xml:space="preserve">где K - норма амортизации в процентах к первоначальной (восстановительной) стоимости объекта амортизируемого имущества;</w:t>
      </w:r>
    </w:p>
    <w:p>
      <w:pPr>
        <w:spacing w:after="120"/>
        <w:ind w:firstLine="709"/>
      </w:pPr>
      <w:r>
        <w:rPr>
          <w:sz w:val="24"/>
        </w:rPr>
        <w:t xml:space="preserve">n - срок полезного использования данного объекта амортизируемого имущества, выраженный в месяцах (без учета сокращения (увеличения) срока в соответствии с абзацем вторым пункта 13 статьи 258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3. Начисление амортизации по амортизируемому имуществу в виде капитальных вложений в объекты основных средств, которые в соответствии с настоящей главой подлежат амортизации и амортизация по которым начисляется линейным методом, начинается у арендодателя с 1-го числа месяца, следующего за месяцем, в котором это имущество было введено в эксплуатацию, у арендатора - с 1-го числа месяца, следующего за месяцем, в котором это имущество было введено в эксплуатацию.</w:t>
      </w:r>
    </w:p>
    <w:p>
      <w:pPr>
        <w:spacing w:after="120"/>
        <w:ind w:firstLine="709"/>
      </w:pPr>
      <w:r>
        <w:rPr>
          <w:sz w:val="24"/>
        </w:rPr>
        <w:t xml:space="preserve">4. Начисление амортизации по амортизируемому имуществу в виде капитальных вложений в объекты полученных по договору безвозмездного пользования основных средств, которые в соответствии с настоящей главой подлежат амортизации и амортизация по которым начисляется линейным методом, начинается у организации-ссудодателя с 1-го числа месяца, следующего за месяцем, в котором это имущество было введено в эксплуатацию капитальных вложений, у организации-ссудополучателя - с 1-го числа месяца, следующего за месяцем, в котором это имущество было введено в эксплуатацию.</w:t>
      </w:r>
    </w:p>
    <w:p>
      <w:pPr>
        <w:spacing w:after="120"/>
        <w:ind w:firstLine="709"/>
      </w:pPr>
      <w:r>
        <w:rPr>
          <w:sz w:val="24"/>
        </w:rPr>
        <w:t xml:space="preserve">5. Независимо от окончания срока полезного использования начисление амортизации прекращается с 1-го числа месяца, следующего за месяцем, когда произошло полное списание стоимости объекта амортизируемого имущества либо когда данный объект выбыл из состава амортизируемого имущества налогоплательщика по любым основаниям.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Начисление амортизации по объектам, исключенным из состава амортизируемого имущества в соответствии с пунктом 3 статьи 256 настоящего Кодекса, прекращается с 1-го числа месяца, следующего за месяцем исключения данного объекта из состава амортизируемого имущества.</w:t>
      </w:r>
    </w:p>
    <w:p>
      <w:pPr>
        <w:spacing w:after="120"/>
        <w:ind w:firstLine="709"/>
      </w:pPr>
      <w:r>
        <w:rPr>
          <w:sz w:val="24"/>
        </w:rPr>
        <w:t xml:space="preserve">7. При расконсервации, завершении реконструкции (модернизации) объекта основных средств амортизация по нему начисляется с 1-го числа месяца, следующего за месяцем, в котором произошла расконсервация основного средства или завершилась его реконструкция (модернизация).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259.1</dc:title>
  <dc:creator>АРБИТРАЖ! · arbi.ru</dc:creator>
  <cp:lastModifiedBy>АРБИТРАЖ!</cp:lastModifiedBy>
  <dcterms:created xsi:type="dcterms:W3CDTF">2026-10-22T22:34:02.169Z</dcterms:created>
</cp:coreProperties>
</file>