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259.3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22.07.2008 N 158-ФЗ)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259.3 НК РФ</w:t>
      </w:r>
    </w:p>
    <w:p>
      <w:pPr>
        <w:spacing w:after="120"/>
        <w:ind w:firstLine="709"/>
      </w:pPr>
      <w:r>
        <w:rPr>
          <w:sz w:val="24"/>
        </w:rPr>
        <w:t xml:space="preserve">- При каких условиях в налоговом учете можно применять повышающий коэффициент амортизации к объектам, используемым в научно-технической деятельности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259.3 НК РФ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вправе применять к основной норме амортизации специальный коэффициент, но не выше 2:</w:t>
      </w:r>
    </w:p>
    <w:p>
      <w:pPr>
        <w:spacing w:after="120"/>
        <w:ind w:firstLine="709"/>
      </w:pPr>
      <w:r>
        <w:rPr>
          <w:sz w:val="24"/>
        </w:rPr>
        <w:t xml:space="preserve">1) в отношении амортизируемых основных средств, используемых для работы в условиях агрессивной среды и (или) повышенной сменности.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использующие амортизируемые основные средства для работы в условиях агрессивной среды и (или) повышенной сменности , вправе использовать специальный коэффициент, указанный в настоящем пункте, только при начислении амортизации в отношении указанных основных средств.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под агрессивной средой понимается совокупность природных и (или) искусственных факторов, влияние которых вызывает повышенный износ (старение) основных средств в процессе их эксплуатации. К работе в агрессивной среде приравнивается также нахождение основных средств в контакте с взрыво-, пожароопасной, токсичной или иной агрессивной технологической средой, которая может послужить причиной (источником) инициирования аварийной ситуации.</w:t>
      </w:r>
    </w:p>
    <w:p>
      <w:pPr>
        <w:spacing w:after="120"/>
        <w:ind w:firstLine="709"/>
      </w:pPr>
      <w:r>
        <w:rPr>
          <w:sz w:val="24"/>
        </w:rPr>
        <w:t xml:space="preserve">При применении нелинейного метода начисления амортизации указанный специальный коэффициент не применяется к основным средствам, относящимся к первой - третьей амортизационным группам.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применяются в отношении амортизируемых основных средств, которые были приняты на учет до 1 января 2014 года;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29.11.2012 N 206-ФЗ)</w:t>
      </w:r>
    </w:p>
    <w:p>
      <w:pPr>
        <w:spacing w:after="120"/>
        <w:ind w:firstLine="709"/>
      </w:pPr>
      <w:r>
        <w:rPr>
          <w:sz w:val="24"/>
        </w:rPr>
        <w:t xml:space="preserve">2) в отношении собственных амортизируемых основных средств налогоплательщиков - сельскохозяйственных организаций промышленного типа (птицефабрики, животноводческие комплексы, зверосовхозы, тепличные комбинаты);</w:t>
      </w:r>
    </w:p>
    <w:p>
      <w:pPr>
        <w:spacing w:after="120"/>
        <w:ind w:firstLine="709"/>
      </w:pPr>
      <w:r>
        <w:rPr>
          <w:sz w:val="24"/>
        </w:rPr>
        <w:t xml:space="preserve">3) в отношении собственных амортизируемых основных средств налогоплательщиков - организаций, имеющих статус резидента промышленно-производственной или туристско-рекреационной особой экономической зоны либо участника свободной экономической зоны;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29.11.2014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отношении амортизируемых основных средств, относящихся к объектам (за исключением зданий), имеющим высокую энергетическую эффективность, в соответствии с перечнем таких объектов, установленным Правительством Российской Федерации, или к объектам (за исключением зданий), имеющим высокий класс энергетической эффективности,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23.11.2009 N 261-ФЗ; в ред. Федерального закона от 30.09.2017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 отношении амортизируемых основных средств, относящихся к основному технологическому оборудованию, эксплуатируемому в случае применения наилучших доступных технологий, согласно утвержденному Правительством Российской Федерации перечню основного технологического оборудования;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21.07.2014 N 219-ФЗ)</w:t>
      </w:r>
    </w:p>
    <w:p>
      <w:pPr>
        <w:spacing w:after="120"/>
        <w:ind w:firstLine="709"/>
      </w:pPr>
      <w:r>
        <w:rPr>
          <w:sz w:val="24"/>
        </w:rPr>
        <w:t xml:space="preserve">6) в отношении амортизируемых основных средств, включенных в первую - седьмую амортизационные группы и произведенных в соответствии с условиями специального инвестиционного контракта.</w:t>
      </w:r>
    </w:p>
    <w:p>
      <w:pPr>
        <w:spacing w:after="120"/>
        <w:ind w:firstLine="709"/>
      </w:pPr>
      <w:r>
        <w:rPr>
          <w:sz w:val="24"/>
        </w:rPr>
        <w:t xml:space="preserve">Порядок отнесения амортизируемых основных средств к произведенным в соответствии с условиями специального инвестиционного контракта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23.05.2016 N 144-ФЗ)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вправе применять к основной норме амортизации специальный коэффициент, но не выше 3: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Предмет лизинга по договорам, действующим на 01.01.2022, до окончания срока действия договоров учитывается по правилам ведения налогового и бухгалтерского учета, действовавшим до указанной даты (ФЗ от 29.11.2021 N 382-ФЗ ).</w:t>
      </w:r>
    </w:p>
    <w:p>
      <w:pPr>
        <w:spacing w:after="120"/>
        <w:ind w:firstLine="709"/>
      </w:pPr>
      <w:r>
        <w:rPr>
          <w:sz w:val="24"/>
        </w:rPr>
        <w:t xml:space="preserve">1) в отношении амортизируемых основных средств, являющихся предметом договора финансовой аренды (договора лизинга).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Указанный специальный коэффициент не применяется к основным средствам, относящимся к первой - третьей амортизационным группам;</w:t>
      </w:r>
    </w:p>
    <w:p>
      <w:pPr>
        <w:spacing w:after="120"/>
        <w:ind w:firstLine="709"/>
      </w:pPr>
      <w:r>
        <w:rPr>
          <w:sz w:val="24"/>
        </w:rPr>
        <w:t xml:space="preserve">2) в отношении амортизируемых основных средств, используемых только для осуществления научно-технической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в отношении амортизируемых основных средств, используемых налогоплательщиками, указанными в пункте 1 статьи 275.2 настоящего Кодекса, исключительно при осуществлении деятельности, связанной с добычей углеводородного сырья на новом морском месторождении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В случае, если амортизируемое основное средство, в отношении которого в соответствии с настоящим подпунктом к основной норме амортизации был применен специальный коэффициент, начинает использоваться при осуществлении деятельности, не связанной с добычей углеводородного сырья на новом морском месторождении углеводородного сырья, ранее 1-го числа месяца, следующего за месяцем, в котором отношение остаточной стоимости такого объекта основных средств к его первоначальной стоимости оказалось ниже 0,2, сумма амортизации, начисленной с применением специального коэффициента, подлежит перерасчету без применения указанного коэффициента. Разница между пересчитанной таким способом амортизацией и фактически начисленной амортизацией за каждый налоговый (отчетный) период подлежит восстановлению и включению в состав внереализационных доходов начиная с налогового периода, в котором впервые был применен указанный коэффициент;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08.08.2024 N 259-ФЗ;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 отношении амортизируемых основных средств, включенных на дату их ввода в эксплуатацию в единый реестр российской радиоэлектронной продукции.</w:t>
      </w:r>
    </w:p>
    <w:p>
      <w:pPr>
        <w:spacing w:after="120"/>
        <w:ind w:firstLine="709"/>
      </w:pPr>
      <w:r>
        <w:rPr>
          <w:sz w:val="24"/>
        </w:rPr>
        <w:t xml:space="preserve">Переходные ключи между кодами Общероссийского классификатора продукции по видам экономической деятельности, содержащимися в едином реестре российской радиоэлектронной продукции, и кодами Общероссийского классификатора основных фондов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инвестиционной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14.07.2022 N 321-ФЗ)</w:t>
      </w:r>
    </w:p>
    <w:p>
      <w:pPr>
        <w:spacing w:after="120"/>
        <w:ind w:firstLine="709"/>
      </w:pPr>
      <w:r>
        <w:rPr>
          <w:sz w:val="24"/>
        </w:rPr>
        <w:t xml:space="preserve">6) в отношении нематериальных активов в виде исключительных прав на программы для электронных вычислительных машин и базы данных, включенные в единый реестр российских программ для электронных вычислительных машин и баз данных. Положение настоящего подпункта не распространяется на нематериальные активы, срок полезного использования которых определен налогоплательщиком в порядке, установленном абзацем вторым пункта 2 статьи 258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14.07.2022 N 321-ФЗ)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Налогоплательщики, применяющие нелинейный метод начисления амортизации и передавшие (получившие) основные средства, которые являются предметом лизинга, в соответствии с договорами, заключенными участниками лизинговой сделки до введения в действие настоящей главы, выделяют такое имущество в отдельную подгруппу в составе соответствующих амортизационных групп. Амортизация этого имущества начисляется по объектам амортизируемого имущества в соответствии с методом и нормами, которые существовали на момент передачи (получения) имущества, а также с применением специального коэффициента не выше 3.</w:t>
      </w:r>
    </w:p>
    <w:p>
      <w:pPr>
        <w:spacing w:after="120"/>
        <w:ind w:firstLine="709"/>
      </w:pPr>
      <w:r>
        <w:rPr>
          <w:sz w:val="24"/>
        </w:rPr>
        <w:t xml:space="preserve">4. Допускается начисление амортизации по нормам амортизации ниже установленных настоящей главой по решению руководителя организации-налогоплательщика, закрепленному в учетной политике для целей налогообложения в порядке , установленном для выбора применяемого метода начисления амортизации.</w:t>
      </w:r>
    </w:p>
    <w:p>
      <w:pPr>
        <w:spacing w:after="120"/>
        <w:ind w:firstLine="709"/>
      </w:pPr>
      <w:r>
        <w:rPr>
          <w:sz w:val="24"/>
        </w:rPr>
        <w:t xml:space="preserve">При реализации амортизируемого имущества налогоплательщиками, использующими пониженные нормы амортизации, остаточная стоимость реализуемых объектов амортизируемого имущества определяется исходя из фактически применяемой нормы амортизации.</w:t>
      </w:r>
    </w:p>
    <w:p>
      <w:pPr>
        <w:spacing w:after="120"/>
        <w:ind w:firstLine="709"/>
      </w:pPr>
      <w:r>
        <w:rPr>
          <w:sz w:val="24"/>
        </w:rPr>
        <w:t xml:space="preserve">5. Одновременное применение к основной норме амортизации более одного специального коэффициента по основаниям, установленным пунктами 1 - 3 настоящей статьи, не допускается.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30.09.2013 N 268-ФЗ)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259.3</dc:title>
  <dc:creator>АРБИТРАЖ! · arbi.ru</dc:creator>
  <cp:lastModifiedBy>АРБИТРАЖ!</cp:lastModifiedBy>
  <dcterms:created xsi:type="dcterms:W3CDTF">2026-10-22T23:38:05.145Z</dcterms:created>
</cp:coreProperties>
</file>