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264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264 НК РФ</w:t>
      </w:r>
    </w:p>
    <w:p>
      <w:pPr>
        <w:spacing w:after="120"/>
        <w:ind w:firstLine="709"/>
      </w:pPr>
      <w:r>
        <w:rPr>
          <w:sz w:val="24"/>
        </w:rPr>
        <w:t xml:space="preserve">- Учитывается ли в расходах НДС, уплаченный при передаче рекламной продукции</w:t>
      </w:r>
    </w:p>
    <w:p>
      <w:pPr>
        <w:spacing w:after="120"/>
        <w:ind w:firstLine="709"/>
      </w:pPr>
      <w:r>
        <w:rPr>
          <w:sz w:val="24"/>
        </w:rPr>
        <w:t xml:space="preserve">- Можно ли учесть расходы на приобретение чайников, холодильников, кофемашин, микроволновых печей, пылесосов, вентиляторов и другой бытовой техники</w:t>
      </w:r>
    </w:p>
    <w:p>
      <w:pPr>
        <w:spacing w:after="120"/>
        <w:ind w:firstLine="709"/>
      </w:pPr>
      <w:r>
        <w:rPr>
          <w:sz w:val="24"/>
        </w:rPr>
        <w:t xml:space="preserve">- Как подтвердить расходы на проезд в командировку, если оформлялись электронные билеты</w:t>
      </w:r>
    </w:p>
    <w:p>
      <w:pPr>
        <w:spacing w:after="120"/>
        <w:ind w:firstLine="709"/>
      </w:pPr>
      <w:r>
        <w:rPr>
          <w:sz w:val="24"/>
        </w:rPr>
        <w:t xml:space="preserve">- Учитываются ли расходы на проезд командированного работника на такси</w:t>
      </w:r>
    </w:p>
    <w:p>
      <w:pPr>
        <w:spacing w:after="120"/>
        <w:ind w:firstLine="709"/>
      </w:pPr>
      <w:r>
        <w:rPr>
          <w:sz w:val="24"/>
        </w:rPr>
        <w:t xml:space="preserve">- Все вопросы по ст. 264 НК РФ</w:t>
      </w:r>
    </w:p>
    <w:p>
      <w:pPr>
        <w:spacing w:after="120"/>
        <w:ind w:firstLine="709"/>
      </w:pPr>
      <w:r>
        <w:rPr>
          <w:sz w:val="24"/>
        </w:rPr>
        <w:t xml:space="preserve">1. К прочим расходам, связанным с производством и реализацией, относятся следующие расходы налогоплательщика:</w:t>
      </w:r>
    </w:p>
    <w:p>
      <w:pPr>
        <w:spacing w:after="120"/>
        <w:ind w:firstLine="709"/>
      </w:pPr>
      <w:r>
        <w:rPr>
          <w:sz w:val="24"/>
        </w:rPr>
        <w:t xml:space="preserve">1) суммы налогов и сборов, таможенных пошлин и сборов,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начисленные в установленном настоящим Кодексом порядке, за исключением перечисленных в статье 270 настоящего Кодекса;</w:t>
      </w:r>
    </w:p>
    <w:p>
      <w:pPr>
        <w:spacing w:after="120"/>
        <w:ind w:firstLine="709"/>
      </w:pPr>
      <w:r>
        <w:rPr>
          <w:sz w:val="24"/>
        </w:rPr>
        <w:t xml:space="preserve">(в ред. Федеральных законов от 27.07.2010 N 229-ФЗ , от 03.07.2016 N 243-ФЗ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2) расходы на сертификацию продукции и услуг, а также на декларирование соответствия с участием третьей стороны;</w:t>
      </w:r>
    </w:p>
    <w:p>
      <w:pPr>
        <w:spacing w:after="120"/>
        <w:ind w:firstLine="709"/>
      </w:pPr>
      <w:r>
        <w:rPr>
          <w:sz w:val="24"/>
        </w:rPr>
        <w:t xml:space="preserve">(в ред. Федерального закона от 30.12.2008 N 313-ФЗ)</w:t>
      </w:r>
    </w:p>
    <w:p>
      <w:pPr>
        <w:spacing w:after="120"/>
        <w:ind w:firstLine="709"/>
      </w:pPr>
      <w:r>
        <w:rPr>
          <w:sz w:val="24"/>
        </w:rPr>
        <w:t xml:space="preserve">(см. текст в предыдущей редакции )</w:t>
      </w:r>
    </w:p>
    <w:p>
      <w:pPr>
        <w:spacing w:after="120"/>
        <w:ind w:firstLine="709"/>
      </w:pPr>
      <w:r>
        <w:rPr>
          <w:sz w:val="24"/>
        </w:rPr>
        <w:t xml:space="preserve">2.1) расходы по стандартизации с учетом положений пунктов 5 и 6 настоящей статьи;</w:t>
      </w:r>
    </w:p>
    <w:p>
      <w:pPr>
        <w:spacing w:after="120"/>
        <w:ind w:firstLine="709"/>
      </w:pPr>
      <w:r>
        <w:rPr>
          <w:sz w:val="24"/>
        </w:rPr>
        <w:t xml:space="preserve">(пп. 2.1 введен Федеральным законом от 21.11.2011 N 330-ФЗ; в ред. Федерального закона от 06.03.2022 N 37-ФЗ)</w:t>
      </w:r>
    </w:p>
    <w:p>
      <w:pPr>
        <w:spacing w:after="120"/>
        <w:ind w:firstLine="709"/>
      </w:pPr>
      <w:r>
        <w:rPr>
          <w:sz w:val="24"/>
        </w:rPr>
        <w:t xml:space="preserve">(см. текст в предыдущей редакции )</w:t>
      </w:r>
    </w:p>
    <w:p>
      <w:pPr>
        <w:spacing w:after="120"/>
        <w:ind w:firstLine="709"/>
      </w:pPr>
      <w:r>
        <w:rPr>
          <w:sz w:val="24"/>
        </w:rPr>
        <w:t xml:space="preserve">3) суммы комиссионных сборов и иных подобных расходов за выполненные сторонними организациями работы (предоставленные услуги);</w:t>
      </w:r>
    </w:p>
    <w:p>
      <w:pPr>
        <w:spacing w:after="120"/>
        <w:ind w:firstLine="709"/>
      </w:pPr>
      <w:r>
        <w:rPr>
          <w:sz w:val="24"/>
        </w:rPr>
        <w:t xml:space="preserve">4) суммы портовых и аэродромных сборов, расходы на услуги лоцмана и иные аналогичные расходы;</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суммы выплаченных подъемных в пределах норм, установленных в соответствии с законодательством Российской Федерации;</w:t>
      </w:r>
    </w:p>
    <w:p>
      <w:pPr>
        <w:spacing w:after="120"/>
        <w:ind w:firstLine="709"/>
      </w:pPr>
      <w:r>
        <w:rPr>
          <w:sz w:val="24"/>
        </w:rPr>
        <w:t xml:space="preserve">6) расходы на обеспечение пожарной безопасности налогоплательщика в соответствии с законодательством Российской Федерации, расходы на содержание службы газоспасателей,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 в том числе услуг, оказываемых вневедомственной охраной в соответствии с законодательством Российской Федерации,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pPr>
        <w:spacing w:after="120"/>
        <w:ind w:firstLine="709"/>
      </w:pPr>
      <w:r>
        <w:rPr>
          <w:sz w:val="24"/>
        </w:rPr>
        <w:t xml:space="preserve">(в ред. Федеральных законов от 29.05.2002 N 57-ФЗ , от 06.06.2005 N 58-ФЗ , от 29.05.2019 N 108-ФЗ )</w:t>
      </w:r>
    </w:p>
    <w:p>
      <w:pPr>
        <w:spacing w:after="120"/>
        <w:ind w:firstLine="709"/>
      </w:pPr>
      <w:r>
        <w:rPr>
          <w:sz w:val="24"/>
        </w:rPr>
        <w:t xml:space="preserve">(см. текст в предыдущей редакции )</w:t>
      </w:r>
    </w:p>
    <w:p>
      <w:pPr>
        <w:spacing w:after="120"/>
        <w:ind w:firstLine="709"/>
      </w:pPr>
      <w:r>
        <w:rPr>
          <w:sz w:val="24"/>
        </w:rPr>
        <w:t xml:space="preserve">7) расходы на обеспечение нормальных условий труда и мер по технике безопасности, предусмотренных законодательством Российской Федерации, расходы на гражданскую оборону в соответствии с законодательством Российской Федерации, а также расходы на лечение профессиональных заболеваний работников, занятых на работах с вредными или тяжелыми условиями труда, расходы, связанные с содержанием помещений и инвентаря здравпунктов, находящихся непосредственно на территории организации. К таким расходам относятся также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не указанных в подпункте 3 пункта 1 статьи 254 настоящего Кодекса,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pPr>
        <w:spacing w:after="120"/>
        <w:ind w:firstLine="709"/>
      </w:pPr>
      <w:r>
        <w:rPr>
          <w:sz w:val="24"/>
        </w:rPr>
        <w:t xml:space="preserve">(в ред. Федеральных законов от 29.05.2002 N 57-ФЗ , от 22.04.2020 N 121-ФЗ )</w:t>
      </w:r>
    </w:p>
    <w:p>
      <w:pPr>
        <w:spacing w:after="120"/>
        <w:ind w:firstLine="709"/>
      </w:pPr>
      <w:r>
        <w:rPr>
          <w:sz w:val="24"/>
        </w:rPr>
        <w:t xml:space="preserve">(см. текст в предыдущей редакции )</w:t>
      </w:r>
    </w:p>
    <w:p>
      <w:pPr>
        <w:spacing w:after="120"/>
        <w:ind w:firstLine="709"/>
      </w:pPr>
      <w:r>
        <w:rPr>
          <w:sz w:val="24"/>
        </w:rPr>
        <w:t xml:space="preserve">8) расходы по набору работников, включая расходы на услуги специализированных организаций по подбору персонала;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9) расходы на оказание услуг по гарантийному ремонту и обслуживанию, включая отчисления в резерв на предстоящие расходы на гарантийный ремонт и гарантийное обслуживание (с учетом положений статьи 267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Предмет лизинга по договорам, действующим на 01.01.2022, до окончания срока действия договоров учитывается по правилам ведения налогового и бухгалтерского учета, действовавшим до указанной даты (ФЗ от 29.11.2021 N 382-ФЗ ).</w:t>
      </w:r>
    </w:p>
    <w:p>
      <w:pPr>
        <w:spacing w:after="120"/>
        <w:ind w:firstLine="709"/>
      </w:pPr>
      <w:r>
        <w:rPr>
          <w:sz w:val="24"/>
        </w:rPr>
        <w:t xml:space="preserve">10) арендные (лизинговые) платежи за арендуемое (принятое в лизинг) имущество (в том числе земельные участки). В случае, если в состав лизинговых платежей включена выкупная стоимость предмета лизинга, подлежащего по окончании срока действия договора лизинга передаче лизингополучателю в собственность на основании договора купли-продажи, лизинговые платежи учитываются в составе расходов за минусом этой выкупной стоимости;</w:t>
      </w:r>
    </w:p>
    <w:p>
      <w:pPr>
        <w:spacing w:after="120"/>
        <w:ind w:firstLine="709"/>
      </w:pPr>
      <w:r>
        <w:rPr>
          <w:sz w:val="24"/>
        </w:rPr>
        <w:t xml:space="preserve">(пп. 10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10.1) плата , вносимая концессионером концеденту в период использования (эксплуатации) объекта концессионного соглашения (концессионная плата);</w:t>
      </w:r>
    </w:p>
    <w:p>
      <w:pPr>
        <w:spacing w:after="120"/>
        <w:ind w:firstLine="709"/>
      </w:pPr>
      <w:r>
        <w:rPr>
          <w:sz w:val="24"/>
        </w:rPr>
        <w:t xml:space="preserve">(пп. 10.1 введен Федеральным законом от 30.06.2008 N 108-ФЗ)</w:t>
      </w:r>
    </w:p>
    <w:p>
      <w:pPr>
        <w:spacing w:after="120"/>
        <w:ind w:firstLine="709"/>
      </w:pPr>
      <w:r>
        <w:rPr>
          <w:sz w:val="24"/>
        </w:rPr>
        <w:t xml:space="preserve">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w:t>
      </w:r>
    </w:p>
    <w:p>
      <w:pPr>
        <w:spacing w:after="120"/>
        <w:ind w:firstLine="709"/>
      </w:pPr>
      <w:r>
        <w:rPr>
          <w:sz w:val="24"/>
        </w:rPr>
        <w:t xml:space="preserve">2400 рублей в месяц для легковых автомобилей с рабочим объемом двигателя до 2000 кубических сантиметров включительно;</w:t>
      </w:r>
    </w:p>
    <w:p>
      <w:pPr>
        <w:spacing w:after="120"/>
        <w:ind w:firstLine="709"/>
      </w:pPr>
      <w:r>
        <w:rPr>
          <w:sz w:val="24"/>
        </w:rPr>
        <w:t xml:space="preserve">3000 рублей в месяц для легковых автомобилей с рабочим объемом двигателя свыше 2000 кубических сантиметров;</w:t>
      </w:r>
    </w:p>
    <w:p>
      <w:pPr>
        <w:spacing w:after="120"/>
        <w:ind w:firstLine="709"/>
      </w:pPr>
      <w:r>
        <w:rPr>
          <w:sz w:val="24"/>
        </w:rPr>
        <w:t xml:space="preserve">1200 рублей в месяц для мотоциклов;</w:t>
      </w:r>
    </w:p>
    <w:p>
      <w:pPr>
        <w:spacing w:after="120"/>
        <w:ind w:firstLine="709"/>
      </w:pPr>
      <w:r>
        <w:rPr>
          <w:sz w:val="24"/>
        </w:rPr>
        <w:t xml:space="preserve">(пп. 11 в ред. Федерального закона от 25.04.2026 N 104-ФЗ)</w:t>
      </w:r>
    </w:p>
    <w:p>
      <w:pPr>
        <w:spacing w:after="120"/>
        <w:ind w:firstLine="709"/>
      </w:pPr>
      <w:r>
        <w:rPr>
          <w:sz w:val="24"/>
        </w:rPr>
        <w:t xml:space="preserve">(см. текст в предыдущей редакции )</w:t>
      </w:r>
    </w:p>
    <w:p>
      <w:pPr>
        <w:spacing w:after="120"/>
        <w:ind w:firstLine="709"/>
      </w:pPr>
      <w:r>
        <w:rPr>
          <w:sz w:val="24"/>
        </w:rPr>
        <w:t xml:space="preserve">11.1) расходы, связанные с 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дистанционного работника.</w:t>
      </w:r>
    </w:p>
    <w:p>
      <w:pPr>
        <w:spacing w:after="120"/>
        <w:ind w:firstLine="709"/>
      </w:pPr>
      <w:r>
        <w:rPr>
          <w:sz w:val="24"/>
        </w:rPr>
        <w:t xml:space="preserve">Способ возмещения расходов каждому дистанционному работнику по локальным нормативным актам либо по документально подтвержденным фактическим расходам закрепляется в локальных нормативных актах или трудовом договоре (дополнительном соглашении). При отсутствии указанных положений в локальных нормативных актах или трудовом договоре (дополнительном соглашении) возмещение расходов осуществляется только по документально подтвержденным фактическим расходам;</w:t>
      </w:r>
    </w:p>
    <w:p>
      <w:pPr>
        <w:spacing w:after="120"/>
        <w:ind w:firstLine="709"/>
      </w:pPr>
      <w:r>
        <w:rPr>
          <w:sz w:val="24"/>
        </w:rPr>
        <w:t xml:space="preserve">(пп. 11.1 введен Федеральным законом от 31.07.2023 N 389-ФЗ)</w:t>
      </w:r>
    </w:p>
    <w:p>
      <w:pPr>
        <w:spacing w:after="120"/>
        <w:ind w:firstLine="709"/>
      </w:pPr>
      <w:r>
        <w:rPr>
          <w:sz w:val="24"/>
        </w:rPr>
        <w:t xml:space="preserve">12) расходы на командировки, в частности на:</w:t>
      </w:r>
    </w:p>
    <w:p>
      <w:pPr>
        <w:spacing w:after="120"/>
        <w:ind w:firstLine="709"/>
      </w:pPr>
      <w:r>
        <w:rPr>
          <w:sz w:val="24"/>
        </w:rPr>
        <w:t xml:space="preserve">проезд работника к месту командировки и обратно к месту постоянной работы;</w:t>
      </w:r>
    </w:p>
    <w:p>
      <w:pPr>
        <w:spacing w:after="120"/>
        <w:ind w:firstLine="709"/>
      </w:pPr>
      <w:r>
        <w:rPr>
          <w:sz w:val="24"/>
        </w:rPr>
        <w:t xml:space="preserve">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pPr>
        <w:spacing w:after="120"/>
        <w:ind w:firstLine="709"/>
      </w:pPr>
      <w:r>
        <w:rPr>
          <w:sz w:val="24"/>
        </w:rPr>
        <w:t xml:space="preserve">суточные или полевое довольствие;</w:t>
      </w:r>
    </w:p>
    <w:p>
      <w:pPr>
        <w:spacing w:after="120"/>
        <w:ind w:firstLine="709"/>
      </w:pPr>
      <w:r>
        <w:rPr>
          <w:sz w:val="24"/>
        </w:rPr>
        <w:t xml:space="preserve">(в ред. Федеральных законов от 29.05.2002 N 57-ФЗ , от 22.07.2008 N 158-ФЗ )</w:t>
      </w:r>
    </w:p>
    <w:p>
      <w:pPr>
        <w:spacing w:after="120"/>
        <w:ind w:firstLine="709"/>
      </w:pPr>
      <w:r>
        <w:rPr>
          <w:sz w:val="24"/>
        </w:rPr>
        <w:t xml:space="preserve">(см. текст в предыдущей редакции )</w:t>
      </w:r>
    </w:p>
    <w:p>
      <w:pPr>
        <w:spacing w:after="120"/>
        <w:ind w:firstLine="709"/>
      </w:pPr>
      <w:r>
        <w:rPr>
          <w:sz w:val="24"/>
        </w:rPr>
        <w:t xml:space="preserve">оформление и выдачу виз, паспортов, ваучеров, приглашений и иных аналогичных документов;</w:t>
      </w:r>
    </w:p>
    <w:p>
      <w:pPr>
        <w:spacing w:after="120"/>
        <w:ind w:firstLine="709"/>
      </w:pPr>
      <w:r>
        <w:rPr>
          <w:sz w:val="24"/>
        </w:rPr>
        <w:t xml:space="preserve">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pPr>
        <w:spacing w:after="120"/>
        <w:ind w:firstLine="709"/>
      </w:pPr>
      <w:r>
        <w:rPr>
          <w:sz w:val="24"/>
        </w:rPr>
        <w:t xml:space="preserve">выплаты работнику в виде безотчетных сумм, право на выплаты которых установлено актом Президента Российской Федерации и (или) актом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12.1) расходы на доставку от места жительства (сбора) до места работы и обратно работников, занятых в организациях, которые осуществляют свою деятельность вахтовым способом или в полевых (экспедиционных) условиях. Указанные расходы должны быть предусмотрены коллективными договорами;</w:t>
      </w:r>
    </w:p>
    <w:p>
      <w:pPr>
        <w:spacing w:after="120"/>
        <w:ind w:firstLine="709"/>
      </w:pPr>
      <w:r>
        <w:rPr>
          <w:sz w:val="24"/>
        </w:rPr>
        <w:t xml:space="preserve">(пп. 12.1 введен Федеральным законом от 29.05.2002 N 57-ФЗ)</w:t>
      </w:r>
    </w:p>
    <w:p>
      <w:pPr>
        <w:spacing w:after="120"/>
        <w:ind w:firstLine="709"/>
      </w:pPr>
      <w:r>
        <w:rPr>
          <w:sz w:val="24"/>
        </w:rPr>
        <w:t xml:space="preserve">13) расходы на рацион питания экипажей морских, речных и воздушных судов;</w:t>
      </w:r>
    </w:p>
    <w:p>
      <w:pPr>
        <w:spacing w:after="120"/>
        <w:ind w:firstLine="709"/>
      </w:pPr>
      <w:r>
        <w:rPr>
          <w:sz w:val="24"/>
        </w:rPr>
        <w:t xml:space="preserve">(в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14) расходы на юридические и информационные услуги;</w:t>
      </w:r>
    </w:p>
    <w:p>
      <w:pPr>
        <w:spacing w:after="120"/>
        <w:ind w:firstLine="709"/>
      </w:pPr>
      <w:r>
        <w:rPr>
          <w:sz w:val="24"/>
        </w:rPr>
        <w:t xml:space="preserve">(пп. 14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15) расходы на консультационные и иные аналогичные услуги;</w:t>
      </w:r>
    </w:p>
    <w:p>
      <w:pPr>
        <w:spacing w:after="120"/>
        <w:ind w:firstLine="709"/>
      </w:pPr>
      <w:r>
        <w:rPr>
          <w:sz w:val="24"/>
        </w:rPr>
        <w:t xml:space="preserve">(пп. 15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16) плата государственному и (или) частному нотариусу за нотариальное оформление. При этом такие расходы принимаются в пределах тарифов , утвержденных в установленном порядке;</w:t>
      </w:r>
    </w:p>
    <w:p>
      <w:pPr>
        <w:spacing w:after="120"/>
        <w:ind w:firstLine="709"/>
      </w:pPr>
      <w:r>
        <w:rPr>
          <w:sz w:val="24"/>
        </w:rPr>
        <w:t xml:space="preserve">17) расходы на аудиторские услуги;</w:t>
      </w:r>
    </w:p>
    <w:p>
      <w:pPr>
        <w:spacing w:after="120"/>
        <w:ind w:firstLine="709"/>
      </w:pPr>
      <w:r>
        <w:rPr>
          <w:sz w:val="24"/>
        </w:rPr>
        <w:t xml:space="preserve">(пп. 17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18) расходы на управление организацией или отдельными ее подразделениями, а также расходы на приобретение услуг по управлению организацией или ее отдельными подразделениями;</w:t>
      </w:r>
    </w:p>
    <w:p>
      <w:pPr>
        <w:spacing w:after="120"/>
        <w:ind w:firstLine="709"/>
      </w:pPr>
      <w:r>
        <w:rPr>
          <w:sz w:val="24"/>
        </w:rPr>
        <w:t xml:space="preserve">(пп. 18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19) расходы на услуги по предоставлению труда работников (персонала) сторонними организациями для участия в производственной деятельности, в том числе в управлении производством, выполнении иных функций, связанных с производством и (или) реализацией продукции (работ, услуг);</w:t>
      </w:r>
    </w:p>
    <w:p>
      <w:pPr>
        <w:spacing w:after="120"/>
        <w:ind w:firstLine="709"/>
      </w:pPr>
      <w:r>
        <w:rPr>
          <w:sz w:val="24"/>
        </w:rPr>
        <w:t xml:space="preserve">(пп. 19 в ред. Федерального закона от 05.05.2014 N 116-ФЗ)</w:t>
      </w:r>
    </w:p>
    <w:p>
      <w:pPr>
        <w:spacing w:after="120"/>
        <w:ind w:firstLine="709"/>
      </w:pPr>
      <w:r>
        <w:rPr>
          <w:sz w:val="24"/>
        </w:rPr>
        <w:t xml:space="preserve">(см. текст в предыдущей редакции )</w:t>
      </w:r>
    </w:p>
    <w:p>
      <w:pPr>
        <w:spacing w:after="120"/>
        <w:ind w:firstLine="709"/>
      </w:pPr>
      <w:r>
        <w:rPr>
          <w:sz w:val="24"/>
        </w:rPr>
        <w:t xml:space="preserve">20) расходы на публикацию бухгалтерской (финансовой) отчетности, а также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21) расходы, связанные с представлением форм и сведений государственного статистического наблюдения, если законодательством Российской Федерации на налогоплательщика возложена обязанность представлять эту информацию;</w:t>
      </w:r>
    </w:p>
    <w:p>
      <w:pPr>
        <w:spacing w:after="120"/>
        <w:ind w:firstLine="709"/>
      </w:pPr>
      <w:r>
        <w:rPr>
          <w:sz w:val="24"/>
        </w:rPr>
        <w:t xml:space="preserve">22) представительские расходы , связанные с официальным приемом и обслуживанием представителей других организаций, участвующих в переговорах в целях установления и поддержания сотрудничества, в порядке, предусмотренном пунктом 2 настоящей статьи;</w:t>
      </w:r>
    </w:p>
    <w:p>
      <w:pPr>
        <w:spacing w:after="120"/>
        <w:ind w:firstLine="709"/>
      </w:pPr>
      <w:r>
        <w:rPr>
          <w:sz w:val="24"/>
        </w:rPr>
        <w:t xml:space="preserve">23) расходы на обучение и прохождение независимой оценки квалификации на соответствие требованиям к квалификации работников налогоплательщика в порядке, предусмотренном пунктом 3 настоящей статьи;</w:t>
      </w:r>
    </w:p>
    <w:p>
      <w:pPr>
        <w:spacing w:after="120"/>
        <w:ind w:firstLine="709"/>
      </w:pPr>
      <w:r>
        <w:rPr>
          <w:sz w:val="24"/>
        </w:rPr>
        <w:t xml:space="preserve">(пп. 23 в ред. Федерального закона от 18.07.2017 N 169-ФЗ)</w:t>
      </w:r>
    </w:p>
    <w:p>
      <w:pPr>
        <w:spacing w:after="120"/>
        <w:ind w:firstLine="709"/>
      </w:pPr>
      <w:r>
        <w:rPr>
          <w:sz w:val="24"/>
        </w:rPr>
        <w:t xml:space="preserve">(см. текст в предыдущей редакции )</w:t>
      </w:r>
    </w:p>
    <w:p>
      <w:pPr>
        <w:spacing w:after="120"/>
        <w:ind w:firstLine="709"/>
      </w:pPr>
      <w:r>
        <w:rPr>
          <w:sz w:val="24"/>
        </w:rPr>
        <w:t xml:space="preserve">24) расходы на канцелярские товары;</w:t>
      </w:r>
    </w:p>
    <w:p>
      <w:pPr>
        <w:spacing w:after="120"/>
        <w:ind w:firstLine="709"/>
      </w:pPr>
      <w:r>
        <w:rPr>
          <w:sz w:val="24"/>
        </w:rPr>
        <w:t xml:space="preserve">25) расходы на почтовые, телефонные, телеграфные и другие подобные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(СВИФТ, информационно-телекоммуникационная сеть "Интернет" и иные аналогичные системы);</w:t>
      </w:r>
    </w:p>
    <w:p>
      <w:pPr>
        <w:spacing w:after="120"/>
        <w:ind w:firstLine="709"/>
      </w:pPr>
      <w:r>
        <w:rPr>
          <w:sz w:val="24"/>
        </w:rPr>
        <w:t xml:space="preserve">(в ред. Федерального закона от 11.07.2011 N 200-ФЗ)</w:t>
      </w:r>
    </w:p>
    <w:p>
      <w:pPr>
        <w:spacing w:after="120"/>
        <w:ind w:firstLine="709"/>
      </w:pPr>
      <w:r>
        <w:rPr>
          <w:sz w:val="24"/>
        </w:rPr>
        <w:t xml:space="preserve">(см. текст в предыдущей редакции )</w:t>
      </w:r>
    </w:p>
    <w:p>
      <w:pPr>
        <w:spacing w:after="120"/>
        <w:ind w:firstLine="709"/>
      </w:pPr>
      <w:r>
        <w:rPr>
          <w:sz w:val="24"/>
        </w:rPr>
        <w:t xml:space="preserve">26) расходы , связанные с приобретением права на использование программ для ЭВМ и баз данных, программно-аппаратных комплексов по договорам с правообладателем (по лицензионным и сублицензионным соглашениям), а также расходы на адаптацию и модификацию этих программ для ЭВМ, баз данных. К указанным расходам также относятся расходы на приобретение исключительных прав на программы для ЭВМ стоимостью менее суммы стоимости амортизируемого имущества, определенной пунктом 1 статьи 256 настоящего Кодекса. Указанные расходы, связанные с приобретением права на использование по договорам с правообладателем (по лицензионным и сублицензионным соглашениям) программ для ЭВМ и баз данных, программно-аппаратных комплексов, включенных в единый реестр российских программ для электронных вычислительных машин и баз данных, могут учитываться в размере фактических затрат с применением коэффициента 2 при условии, что указанными договорами (соглашениями) не предусматривается возможность передачи налогоплательщиком соответствующего права другим лицам;</w:t>
      </w:r>
    </w:p>
    <w:p>
      <w:pPr>
        <w:spacing w:after="120"/>
        <w:ind w:firstLine="709"/>
      </w:pPr>
      <w:r>
        <w:rPr>
          <w:sz w:val="24"/>
        </w:rPr>
        <w:t xml:space="preserve">(в ред. Федеральных законов от 07.06.2011 N 132-ФЗ , от 14.07.2022 N 323-ФЗ , от 12.07.2024 N 176-ФЗ (ред. 29.10.2024),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27) расходы на текущее изучение (исследование) конъюнктуры рынка, сбор информации, непосредственно связанной с производством и реализацией товаров (работ, услуг);</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28) расходы на рекламу производимых (приобретенных) и (или) реализуемых товаров (работ, услуг), деятельности налогоплательщика, товарного знака и знака обслуживания, включая участие в выставках и ярмарках, с учетом положений пункта 4 настоящей статьи, за исключением расходов, перечисленных в статье 270 настоящего Кодекса;</w:t>
      </w:r>
    </w:p>
    <w:p>
      <w:pPr>
        <w:spacing w:after="120"/>
        <w:ind w:firstLine="709"/>
      </w:pPr>
      <w:r>
        <w:rPr>
          <w:sz w:val="24"/>
        </w:rPr>
        <w:t xml:space="preserve">(в ред. Федеральных законов от 29.05.2002 N 57-ФЗ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29)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условием для осуществления деятельности налогоплательщиками - плательщиками таких взносов, вкладов или иных обязательных платежей;</w:t>
      </w:r>
    </w:p>
    <w:p>
      <w:pPr>
        <w:spacing w:after="120"/>
        <w:ind w:firstLine="709"/>
      </w:pPr>
      <w:r>
        <w:rPr>
          <w:sz w:val="24"/>
        </w:rPr>
        <w:t xml:space="preserve">30) взносы, уплачиваемые международным организациям и организациям, предоставляющим платежные системы и электронные системы передачи информации, если уплата таких взносов является обязательным условием для осуществления деятельности налогоплательщиками - плательщиками таких взносов или является условием предоставления международной организацией услуг, необходимых для ведения налогоплательщиком - плательщиком таких взносов указанной деятельности;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31) расходы, связанные с оплатой услуг сторонним организациям по содержанию и реализации в установленном законодательством Российской Федерации порядке предметов залога и заклада за время нахождения указанных предметов у залогодержателя после передачи залогодателем;</w:t>
      </w:r>
    </w:p>
    <w:p>
      <w:pPr>
        <w:spacing w:after="120"/>
        <w:ind w:firstLine="709"/>
      </w:pPr>
      <w:r>
        <w:rPr>
          <w:sz w:val="24"/>
        </w:rPr>
        <w:t xml:space="preserve">32) расходы на содержание вахтовых и временных поселков, включая все объекты жилищно-коммунального и социально-бытового назначения, подсобных хозяйств и иных аналогичных служб, в организациях, осуществляющих свою деятельность вахтовым способом или работающих в полевых (экспедиционных) условиях. Указанные расходы для целей налогообложения признаются в пределах нормативов на содержание аналогичных объектов и служб, утвержденных органами местного самоуправления по месту деятельности налогоплательщика. Если такие нормативы органами местного самоуправления не утверждены, налогоплательщик вправе применять порядок определения расходов на содержание этих объектов, действующий для аналогичных объектов, находящихся на данной территории и подведомственных указанным органам;</w:t>
      </w:r>
    </w:p>
    <w:p>
      <w:pPr>
        <w:spacing w:after="120"/>
        <w:ind w:firstLine="709"/>
      </w:pPr>
      <w:r>
        <w:rPr>
          <w:sz w:val="24"/>
        </w:rPr>
        <w:t xml:space="preserve">(пп. 32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33) отчисления предприятий и организаций, эксплуатирующих особо радиационно опасные и ядерно опасные производства и объекты, для формирования резервов, предназначенных для обеспечения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и в порядке , установленном Правительством Российской Федерации;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34) расходы на подготовку и освоение новых производств, цехов и агрегатов;</w:t>
      </w:r>
    </w:p>
    <w:p>
      <w:pPr>
        <w:spacing w:after="120"/>
        <w:ind w:firstLine="709"/>
      </w:pPr>
      <w:r>
        <w:rPr>
          <w:sz w:val="24"/>
        </w:rPr>
        <w:t xml:space="preserve">35) расходы, связанные с внедрением технологий производства, а также методов организации производства и управления;</w:t>
      </w:r>
    </w:p>
    <w:p>
      <w:pPr>
        <w:spacing w:after="120"/>
        <w:ind w:firstLine="709"/>
      </w:pPr>
      <w:r>
        <w:rPr>
          <w:sz w:val="24"/>
        </w:rPr>
        <w:t xml:space="preserve">(пп. 35 в ред. Федерального закона от 07.06.2011 N 132-ФЗ)</w:t>
      </w:r>
    </w:p>
    <w:p>
      <w:pPr>
        <w:spacing w:after="120"/>
        <w:ind w:firstLine="709"/>
      </w:pPr>
      <w:r>
        <w:rPr>
          <w:sz w:val="24"/>
        </w:rPr>
        <w:t xml:space="preserve">(см. текст в предыдущей редакции )</w:t>
      </w:r>
    </w:p>
    <w:p>
      <w:pPr>
        <w:spacing w:after="120"/>
        <w:ind w:firstLine="709"/>
      </w:pPr>
      <w:r>
        <w:rPr>
          <w:sz w:val="24"/>
        </w:rPr>
        <w:t xml:space="preserve">36) расходы на услуги по ведению бухгалтерского учета, оказываемые сторонними организациями или индивидуальными предпринимателями;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37)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pPr>
        <w:spacing w:after="120"/>
        <w:ind w:firstLine="709"/>
      </w:pPr>
      <w:r>
        <w:rPr>
          <w:sz w:val="24"/>
        </w:rPr>
        <w:t xml:space="preserve">(пп. 37 в ред. Федерального закона от 23.11.2015 N 322-ФЗ)</w:t>
      </w:r>
    </w:p>
    <w:p>
      <w:pPr>
        <w:spacing w:after="120"/>
        <w:ind w:firstLine="709"/>
      </w:pPr>
      <w:r>
        <w:rPr>
          <w:sz w:val="24"/>
        </w:rPr>
        <w:t xml:space="preserve">(см. текст в предыдущей редакции )</w:t>
      </w:r>
    </w:p>
    <w:p>
      <w:pPr>
        <w:spacing w:after="120"/>
        <w:ind w:firstLine="709"/>
      </w:pPr>
      <w:r>
        <w:rPr>
          <w:sz w:val="24"/>
        </w:rPr>
        <w:t xml:space="preserve">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Целями социальной защиты инвалидов в соответствии с законодательством Российской Федерации о социальной защите инвалидов признаются:</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улучшение условий и охраны труда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создание и сохранение рабочих мест для инвалидов (закупка и монтаж оборудования, в том числе организация труда рабочих-надомников);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обучение (в том числе новым профессиям и приемам труда) и трудоустройство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изготовление и ремонт протезных изделий;</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приобретение и обслуживание технических средств реабилитации (включая приобретение собак-проводников);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санаторно-курортное обслуживание инвалидов, а также лиц, сопровождающих инвалидов I группы и детей-инвалидов;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защита прав и законных интересов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мероприятия по интеграции инвалидов в общество (включая культурные, спортивные и иные подобные мероприятия);</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обеспечение инвалидам равных с другими гражданами возможностей (включая транспортное обслуживание лиц, сопровождающих инвалидов I группы и детей-инвалидов);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приобретение и распространение среди инвалидов печатных изданий общественных организаций инвалидов;</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приобретение и распространение среди инвалидов видеоматериалов с субтитрами или сурдопереводом;</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взносы, направленные указанными организациями общественным организациям инвалидов на их содержание.</w:t>
      </w:r>
    </w:p>
    <w:p>
      <w:pPr>
        <w:spacing w:after="120"/>
        <w:ind w:firstLine="709"/>
      </w:pPr>
      <w:r>
        <w:rPr>
          <w:sz w:val="24"/>
        </w:rPr>
        <w:t xml:space="preserve">(абзац введен Федеральным законом от 06.06.2005 N 58-ФЗ)</w:t>
      </w:r>
    </w:p>
    <w:p>
      <w:pPr>
        <w:spacing w:after="120"/>
        <w:ind w:firstLine="709"/>
      </w:pPr>
      <w:r>
        <w:rPr>
          <w:sz w:val="24"/>
        </w:rPr>
        <w:t xml:space="preserve">При определении общего числа инвалидов в среднесписочную численность работников не включаются инвалиды, работающие по совместительству, договорам подряда и другим договорам гражданско-правового характера;</w:t>
      </w:r>
    </w:p>
    <w:p>
      <w:pPr>
        <w:spacing w:after="120"/>
        <w:ind w:firstLine="709"/>
      </w:pPr>
      <w:r>
        <w:rPr>
          <w:sz w:val="24"/>
        </w:rPr>
        <w:t xml:space="preserve">39) расходы налогоплательщиков - общественных организаций инвалидов, а также налогоплательщиков-учреждений, единственными собственниками имущества которых являются общественные организации инвалидов, в виде средств, направленных на осуществление деятельности указанных общественных организаций инвалидов и на цели, указанные в подпункте 38 настоящего пункта.</w:t>
      </w:r>
    </w:p>
    <w:p>
      <w:pPr>
        <w:spacing w:after="120"/>
        <w:ind w:firstLine="709"/>
      </w:pPr>
      <w:r>
        <w:rPr>
          <w:sz w:val="24"/>
        </w:rPr>
        <w:t xml:space="preserve">Получатели средств, предназначенных на осуществление деятельности общественной организации инвалидов и на цели социальной защиты инвалидов, по окончании налогового периода представляют в соответствующие налоговые органы по месту своего учета отчет о целевом использовании полученных средств.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нецелевом использовании таких средств с момента, когда их получатель фактически использовал такие средства не по целевому назначению (нарушил условия предоставления этих средств), такие средства признаются доходом у налогоплательщика, получившего эти средства.</w:t>
      </w:r>
    </w:p>
    <w:p>
      <w:pPr>
        <w:spacing w:after="120"/>
        <w:ind w:firstLine="709"/>
      </w:pPr>
      <w:r>
        <w:rPr>
          <w:sz w:val="24"/>
        </w:rPr>
        <w:t xml:space="preserve">Расходы, указанные в подпункте 38 настоящего пункта и настоящем подпункте, не могут быть включены в расходы, связанные с производством и (или) реализацией подакцизных товаров, минерального сырья, других полезных ископаемых и иных товаров по перечню , определяемому Правительством Российской Федерации по согласованию с общероссийскими организациями инвалидов, а также с оказанием посреднических услуг, связанных с реализацией таких товаров, минерального сырья и полезных ископаемых;</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39.1) расходы налогоплательщиков-организаций, уставный (складочный) капитал которых состоит полностью из вклада религиозных организаций, в виде сумм прибыли, полученной от реализации религиозной литературы и предметов религиозного назначения, при условии перечисления этих сумм на осуществление уставной деятельности указанных религиозных организаций;</w:t>
      </w:r>
    </w:p>
    <w:p>
      <w:pPr>
        <w:spacing w:after="120"/>
        <w:ind w:firstLine="709"/>
      </w:pPr>
      <w:r>
        <w:rPr>
          <w:sz w:val="24"/>
        </w:rPr>
        <w:t xml:space="preserve">(пп. 39.1 введен Федеральным законом от 29.05.2002 N 57-ФЗ)</w:t>
      </w:r>
    </w:p>
    <w:p>
      <w:pPr>
        <w:spacing w:after="120"/>
        <w:ind w:firstLine="709"/>
      </w:pPr>
      <w:r>
        <w:rPr>
          <w:sz w:val="24"/>
        </w:rPr>
        <w:t xml:space="preserve">39.2) расходы на формирование в порядке, установленном статьей 267.1 настоящего Кодекса, резервов предстоящих расходов в целях социальной защиты инвалидов, предусмотренных подпунктом 38 настоящего пункта, которые осуществлены налогоплательщиком - общественной организацией инвалидов, а также налогоплательщиком - организацией, использующей труд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pPr>
        <w:spacing w:after="120"/>
        <w:ind w:firstLine="709"/>
      </w:pPr>
      <w:r>
        <w:rPr>
          <w:sz w:val="24"/>
        </w:rPr>
        <w:t xml:space="preserve">(пп. 39.2 введен Федеральным законом от 06.06.2005 N 58-ФЗ)</w:t>
      </w:r>
    </w:p>
    <w:p>
      <w:pPr>
        <w:spacing w:after="120"/>
        <w:ind w:firstLine="709"/>
      </w:pPr>
      <w:r>
        <w:rPr>
          <w:sz w:val="24"/>
        </w:rPr>
        <w:t xml:space="preserve">39.3) расходы на формирование в порядке, установленном статьей 267.2 настоящего Кодекса, резервов предстоящих расходов на научные исследования и (или) опытно-конструкторские разработки;</w:t>
      </w:r>
    </w:p>
    <w:p>
      <w:pPr>
        <w:spacing w:after="120"/>
        <w:ind w:firstLine="709"/>
      </w:pPr>
      <w:r>
        <w:rPr>
          <w:sz w:val="24"/>
        </w:rPr>
        <w:t xml:space="preserve">(пп. 39.3 введен Федеральным законом от 07.06.2011 N 132-ФЗ)</w:t>
      </w:r>
    </w:p>
    <w:p>
      <w:pPr>
        <w:spacing w:after="120"/>
        <w:ind w:firstLine="709"/>
      </w:pPr>
      <w:r>
        <w:rPr>
          <w:sz w:val="24"/>
        </w:rPr>
        <w:t xml:space="preserve">40) платежи за регистрацию прав на недвижимое имущество и землю, сделок с указанными объектами, платежи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p>
      <w:pPr>
        <w:spacing w:after="120"/>
        <w:ind w:firstLine="709"/>
      </w:pPr>
      <w:r>
        <w:rPr>
          <w:sz w:val="24"/>
        </w:rPr>
        <w:t xml:space="preserve">41) расходы по договорам гражданско-правового характера (включая договоры подряда), заключенным с индивидуальными предпринимателями, не состоящими в штате организации;</w:t>
      </w:r>
    </w:p>
    <w:p>
      <w:pPr>
        <w:spacing w:after="120"/>
        <w:ind w:firstLine="709"/>
      </w:pPr>
      <w:r>
        <w:rPr>
          <w:sz w:val="24"/>
        </w:rPr>
        <w:t xml:space="preserve">42) расходы налогоплательщиков - сельскохозяйственных организаций на питание работников, занятых на сельскохозяйственных работах;</w:t>
      </w:r>
    </w:p>
    <w:p>
      <w:pPr>
        <w:spacing w:after="120"/>
        <w:ind w:firstLine="709"/>
      </w:pPr>
      <w:r>
        <w:rPr>
          <w:sz w:val="24"/>
        </w:rPr>
        <w:t xml:space="preserve">43) 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w:t>
      </w:r>
    </w:p>
    <w:p>
      <w:pPr>
        <w:spacing w:after="120"/>
        <w:ind w:firstLine="709"/>
      </w:pPr>
      <w:r>
        <w:rPr>
          <w:sz w:val="24"/>
        </w:rPr>
        <w:t xml:space="preserve">44) потери в виде стоимости бракованной, утратившей товарный вид, а также не 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30 процентов стоимости тиража соответствующего номера периодического печатного издания или соответствующего тиража книжной продукции, а также расходы на списание и утилизацию бракованной, утратившей товарный вид и нереализованной продукции средств массовой информации и книжной продукции.</w:t>
      </w:r>
    </w:p>
    <w:p>
      <w:pPr>
        <w:spacing w:after="120"/>
        <w:ind w:firstLine="709"/>
      </w:pPr>
      <w:r>
        <w:rPr>
          <w:sz w:val="24"/>
        </w:rPr>
        <w:t xml:space="preserve">(в ред. Федерального закона от 15.10.2020 N 323-ФЗ)</w:t>
      </w:r>
    </w:p>
    <w:p>
      <w:pPr>
        <w:spacing w:after="120"/>
        <w:ind w:firstLine="709"/>
      </w:pPr>
      <w:r>
        <w:rPr>
          <w:sz w:val="24"/>
        </w:rPr>
        <w:t xml:space="preserve">(см. текст в предыдущей редакции )</w:t>
      </w:r>
    </w:p>
    <w:p>
      <w:pPr>
        <w:spacing w:after="120"/>
        <w:ind w:firstLine="709"/>
      </w:pPr>
      <w:r>
        <w:rPr>
          <w:sz w:val="24"/>
        </w:rPr>
        <w:t xml:space="preserve">Расходом признается стоимость продукции средств массовой информации и книжной продукции, не реализованной в течение следующих сроков:</w:t>
      </w:r>
    </w:p>
    <w:p>
      <w:pPr>
        <w:spacing w:after="120"/>
        <w:ind w:firstLine="709"/>
      </w:pPr>
      <w:r>
        <w:rPr>
          <w:sz w:val="24"/>
        </w:rPr>
        <w:t xml:space="preserve">для периодических печатных изданий - в пределах срока до выхода следующего номера соответствующего периодического печатного издания;</w:t>
      </w:r>
    </w:p>
    <w:p>
      <w:pPr>
        <w:spacing w:after="120"/>
        <w:ind w:firstLine="709"/>
      </w:pPr>
      <w:r>
        <w:rPr>
          <w:sz w:val="24"/>
        </w:rPr>
        <w:t xml:space="preserve">для книг и иных непериодических печатных изданий - в пределах 24 месяцев после выхода их в свет;</w:t>
      </w:r>
    </w:p>
    <w:p>
      <w:pPr>
        <w:spacing w:after="120"/>
        <w:ind w:firstLine="709"/>
      </w:pPr>
      <w:r>
        <w:rPr>
          <w:sz w:val="24"/>
        </w:rPr>
        <w:t xml:space="preserve">для календарей (независимо от их вида) - до 1 апреля года, к которому они относятся;</w:t>
      </w:r>
    </w:p>
    <w:p>
      <w:pPr>
        <w:spacing w:after="120"/>
        <w:ind w:firstLine="709"/>
      </w:pPr>
      <w:r>
        <w:rPr>
          <w:sz w:val="24"/>
        </w:rPr>
        <w:t xml:space="preserve">45) взносы по обязательному социальному страхованию от несчастных случаев на производстве и профессиональных заболеваний, производимые в соответствии с законодательством Российской Федерации;</w:t>
      </w:r>
    </w:p>
    <w:p>
      <w:pPr>
        <w:spacing w:after="120"/>
        <w:ind w:firstLine="709"/>
      </w:pPr>
      <w:r>
        <w:rPr>
          <w:sz w:val="24"/>
        </w:rPr>
        <w:t xml:space="preserve">46) отчисления налогоплательщиков, осуществляемые на обеспечение предусмотренной законодательством Российской Федерации надзорной деятельности специализированных учреждений в целях осуществления контроля за соблюдением такими налогоплательщиками соответствующих требований и условий, а также отчисления налогоплательщиков в резервы, создаваемые в соответствии с законодательством Российской Федерации, регулирующим деятельность в области связи;</w:t>
      </w:r>
    </w:p>
    <w:p>
      <w:pPr>
        <w:spacing w:after="120"/>
        <w:ind w:firstLine="709"/>
      </w:pPr>
      <w:r>
        <w:rPr>
          <w:sz w:val="24"/>
        </w:rPr>
        <w:t xml:space="preserve">47) потери от брака;</w:t>
      </w:r>
    </w:p>
    <w:p>
      <w:pPr>
        <w:spacing w:after="120"/>
        <w:ind w:firstLine="709"/>
      </w:pPr>
      <w:r>
        <w:rPr>
          <w:sz w:val="24"/>
        </w:rPr>
        <w:t xml:space="preserve">(пп. 47 введен Федеральным законом от 29.05.2002 N 57-ФЗ)</w:t>
      </w:r>
    </w:p>
    <w:p>
      <w:pPr>
        <w:spacing w:after="120"/>
        <w:ind w:firstLine="709"/>
      </w:pPr>
      <w:r>
        <w:rPr>
          <w:sz w:val="24"/>
        </w:rPr>
        <w:t xml:space="preserve">48) расходы, связанные с содержанием помещений объектов общественного питания, обслуживающих трудовые коллективы (включая суммы начисленной амортизации, расходы на проведение ремонта помещений, расходы на освещение, отопление, водоснабжение, электроснабжение, а также на топливо для приготовления пищи), если подобные расходы не учитываются в соответствии со статьей 275.1 настоящего Кодекса;</w:t>
      </w:r>
    </w:p>
    <w:p>
      <w:pPr>
        <w:spacing w:after="120"/>
        <w:ind w:firstLine="709"/>
      </w:pPr>
      <w:r>
        <w:rPr>
          <w:sz w:val="24"/>
        </w:rPr>
        <w:t xml:space="preserve">(пп. 48 введен Федеральным законом от 29.05.2002 N 57-Ф, 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48.1) расходы работодателя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w:t>
      </w:r>
    </w:p>
    <w:p>
      <w:pPr>
        <w:spacing w:after="120"/>
        <w:ind w:firstLine="709"/>
      </w:pPr>
      <w:r>
        <w:rPr>
          <w:sz w:val="24"/>
        </w:rPr>
        <w:t xml:space="preserve">(пп. 48.1 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включаются в состав расходов,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законом от 29 декабря 2006 года N 255-ФЗ "Об обязательном социальном страховании на случай временной нетрудоспособности и в связи с материнством". При этом совокупная сумма этих платежей (взносов) работодателей и взносов, указанных в абзаце десятом пункта 16 части второй статьи 255 настоящего Кодекса, включается в состав расходов в размере, не превышающем 3 процентов суммы расходов на оплату труда;</w:t>
      </w:r>
    </w:p>
    <w:p>
      <w:pPr>
        <w:spacing w:after="120"/>
        <w:ind w:firstLine="709"/>
      </w:pPr>
      <w:r>
        <w:rPr>
          <w:sz w:val="24"/>
        </w:rPr>
        <w:t xml:space="preserve">(пп. 48.2 в ред. Федерального закона от 28.12.2010 N 395-ФЗ)</w:t>
      </w:r>
    </w:p>
    <w:p>
      <w:pPr>
        <w:spacing w:after="120"/>
        <w:ind w:firstLine="709"/>
      </w:pPr>
      <w:r>
        <w:rPr>
          <w:sz w:val="24"/>
        </w:rPr>
        <w:t xml:space="preserve">(см. текст в предыдущей редакции )</w:t>
      </w:r>
    </w:p>
    <w:p>
      <w:pPr>
        <w:spacing w:after="120"/>
        <w:ind w:firstLine="709"/>
      </w:pPr>
      <w:r>
        <w:rPr>
          <w:sz w:val="24"/>
        </w:rPr>
        <w:t xml:space="preserve">48.3) расходы налогоплательщиков, связанные с безвозмездным предоставлением эфирного времени и (или) печатной площади в соответствии с законодательством Российской Федерации о выборах и референдумах;</w:t>
      </w:r>
    </w:p>
    <w:p>
      <w:pPr>
        <w:spacing w:after="120"/>
        <w:ind w:firstLine="709"/>
      </w:pPr>
      <w:r>
        <w:rPr>
          <w:sz w:val="24"/>
        </w:rPr>
        <w:t xml:space="preserve">(пп. 48.3 введен Федеральным законом от 17.07.2009 N 161-ФЗ)</w:t>
      </w:r>
    </w:p>
    <w:p>
      <w:pPr>
        <w:spacing w:after="120"/>
        <w:ind w:firstLine="709"/>
      </w:pPr>
      <w:r>
        <w:rPr>
          <w:sz w:val="24"/>
        </w:rPr>
        <w:t xml:space="preserve">48.4) расходы налогоплательщиков, связанные с безвозмездным оказанием услуг по изготовлению и (или) распространению социальной рекламы в соответствии с законодательством Российской Федерации о рекламе. Указанные в настоящем подпункте расходы признаются для целей налогообложения при условии соблюдения требований к социальной рекламе, установленных подпунктом 32 пункта 3 статьи 149 настоящего Кодекса;</w:t>
      </w:r>
    </w:p>
    <w:p>
      <w:pPr>
        <w:spacing w:after="120"/>
        <w:ind w:firstLine="709"/>
      </w:pPr>
      <w:r>
        <w:rPr>
          <w:sz w:val="24"/>
        </w:rPr>
        <w:t xml:space="preserve">(пп. 48.4 введен Федеральным законом от 18.07.2011 N 235-ФЗ)</w:t>
      </w:r>
    </w:p>
    <w:p>
      <w:pPr>
        <w:spacing w:after="120"/>
        <w:ind w:firstLine="709"/>
      </w:pPr>
      <w:r>
        <w:rPr>
          <w:sz w:val="24"/>
        </w:rPr>
        <w:t xml:space="preserve">48.5) расходы налогоплательщика, в пользу которого в установленном законодательством Российской Федерации порядке переходит право пользования участком недр, в виде компенсации расходов на освоение природных ресурсов, ранее осуществленных прежним владельцем лицензии на пользование этим участком недр в целях ее приобретения, в сумме фактических затрат налогоплательщика, а также расходы оператора по соглашению о сервисных рисках, предусмотренные соглашением о сервисных рисках, в виде суммы денежных средств, перечисленных пользователю недр, равной размеру понесенных пользователем недр до заключения соглашения о сервисных рисках расходов (их части), связанных с осуществлением пользователем недр деятельности по разработке;</w:t>
      </w:r>
    </w:p>
    <w:p>
      <w:pPr>
        <w:spacing w:after="120"/>
        <w:ind w:firstLine="709"/>
      </w:pPr>
      <w:r>
        <w:rPr>
          <w:sz w:val="24"/>
        </w:rPr>
        <w:t xml:space="preserve">(пп. 48.5 введен Федеральным законом от 30.09.2013 N 268-ФЗ;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48.6) суммы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(пп. 48.6 введен Федеральным законом от 23.06.2014 N 167-ФЗ; в ред. Федеральных законов от 14.07.2022 N 239-ФЗ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48.7) расходы, связанные с предоставлением (передачей) имущества, имущественных прав (работ, услуг) безвозмездно в случаях, если эта обязанность налогоплательщика установлена законодательством Российской Федерации, законодательством субъектов Российской Федерации и актами Правительства Российской Федерации;</w:t>
      </w:r>
    </w:p>
    <w:p>
      <w:pPr>
        <w:spacing w:after="120"/>
        <w:ind w:firstLine="709"/>
      </w:pPr>
      <w:r>
        <w:rPr>
          <w:sz w:val="24"/>
        </w:rPr>
        <w:t xml:space="preserve">(в ред. Федеральных законов от 14.07.2022 N 323-ФЗ ,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48.8) расходы на оплату услуг клиринговых организаций, связанных с выдачей, обслуживанием обращения и погашением клиринговых сертификатов участия;</w:t>
      </w:r>
    </w:p>
    <w:p>
      <w:pPr>
        <w:spacing w:after="120"/>
        <w:ind w:firstLine="709"/>
      </w:pPr>
      <w:r>
        <w:rPr>
          <w:sz w:val="24"/>
        </w:rPr>
        <w:t xml:space="preserve">(пп. 48.8 введен Федеральным законом от 28.11.2015 N 326-ФЗ)</w:t>
      </w:r>
    </w:p>
    <w:p>
      <w:pPr>
        <w:spacing w:after="120"/>
        <w:ind w:firstLine="709"/>
      </w:pPr>
      <w:r>
        <w:rPr>
          <w:sz w:val="24"/>
        </w:rPr>
        <w:t xml:space="preserve">48.9) средства, перечисленные в бюджет субъекта Российской Федерации на основании соглашений (договоров) о безвозмездных целевых взносах, заключенных в соответствии с законодательством Российской Федерации об электроэнергетике;</w:t>
      </w:r>
    </w:p>
    <w:p>
      <w:pPr>
        <w:spacing w:after="120"/>
        <w:ind w:firstLine="709"/>
      </w:pPr>
      <w:r>
        <w:rPr>
          <w:sz w:val="24"/>
        </w:rPr>
        <w:t xml:space="preserve">(пп. 48.9 введен Федеральным законом от 30.09.2017 N 286-ФЗ)</w:t>
      </w:r>
    </w:p>
    <w:p>
      <w:pPr>
        <w:spacing w:after="120"/>
        <w:ind w:firstLine="709"/>
      </w:pPr>
      <w:r>
        <w:rPr>
          <w:sz w:val="24"/>
        </w:rPr>
        <w:t xml:space="preserve">48.10) расходы унитарной некоммерческой организации, созданной в целях реализации программы реновации жилищного фонда в городе Москве в соответствии со статьей 7.7 Закона Российской Федерации от 15 апреля 1993 года N 4802-1 "О статусе столицы Российской Федерации", на приобретение (создание) объектов недвижимого имущества в рамках реализации программы реновации жилищного фонда в городе Москве, за исключением расходов, произведенных в рамках целевого финансирования и целевых поступлений в соответствии с подпунктом 14 пункта 1 и пунктом 2 статьи 251 настоящего Кодекса. Указанные расходы признаются для целей налогообложения на дату передачи принадлежащих указанной организации на праве собственности объектов недвижимого имущества городу Москве в связи с реализацией программы реновации жилищного фонда в городе Москве;</w:t>
      </w:r>
    </w:p>
    <w:p>
      <w:pPr>
        <w:spacing w:after="120"/>
        <w:ind w:firstLine="709"/>
      </w:pPr>
      <w:r>
        <w:rPr>
          <w:sz w:val="24"/>
        </w:rPr>
        <w:t xml:space="preserve">(пп. 48.10 введен Федеральным законом от 27.11.2017 N 352-ФЗ)</w:t>
      </w:r>
    </w:p>
    <w:p>
      <w:pPr>
        <w:spacing w:after="120"/>
        <w:ind w:firstLine="709"/>
      </w:pPr>
      <w:r>
        <w:rPr>
          <w:sz w:val="24"/>
        </w:rPr>
        <w:t xml:space="preserve">48.11)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48.12)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48.13) расходы, связанные с приобретением газа, поставляемого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и (или) оказанием услуг по его транспортировке по газораспределительным сетям до указанных потребителей при условии, что на основании актов Правительства Российской Федерации передача газа и оказание услуг по его транспортировке выполняются без взимания платы с потребителей;</w:t>
      </w:r>
    </w:p>
    <w:p>
      <w:pPr>
        <w:spacing w:after="120"/>
        <w:ind w:firstLine="709"/>
      </w:pPr>
      <w:r>
        <w:rPr>
          <w:sz w:val="24"/>
        </w:rPr>
        <w:t xml:space="preserve">(пп. 48.13 введен Федеральным законом от 14.07.2022 N 323-ФЗ)</w:t>
      </w:r>
    </w:p>
    <w:p>
      <w:pPr>
        <w:spacing w:after="120"/>
        <w:ind w:firstLine="709"/>
      </w:pPr>
      <w:r>
        <w:rPr>
          <w:sz w:val="24"/>
        </w:rPr>
        <w:t xml:space="preserve">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в целях настоящей главы - единый закупщик), на возмещение недополученных доходов и (или) финансового обеспечения (возмещения) затрат единого закупщика,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pPr>
        <w:spacing w:after="120"/>
        <w:ind w:firstLine="709"/>
      </w:pPr>
      <w:r>
        <w:rPr>
          <w:sz w:val="24"/>
        </w:rPr>
        <w:t xml:space="preserve">(пп. 48.14 введен Федеральным законом от 08.08.2024 N 259-ФЗ; в ред. Федерального закона от 23.07.2025 N 229-ФЗ)</w:t>
      </w:r>
    </w:p>
    <w:p>
      <w:pPr>
        <w:spacing w:after="120"/>
        <w:ind w:firstLine="709"/>
      </w:pPr>
      <w:r>
        <w:rPr>
          <w:sz w:val="24"/>
        </w:rPr>
        <w:t xml:space="preserve">(см. текст в предыдущей редакции )</w:t>
      </w:r>
    </w:p>
    <w:p>
      <w:pPr>
        <w:spacing w:after="120"/>
        <w:ind w:firstLine="709"/>
      </w:pPr>
      <w:r>
        <w:rPr>
          <w:sz w:val="24"/>
        </w:rPr>
        <w:t xml:space="preserve">48.15) сумма выигрыша, выплачиваемая организатором азартных игр в букмекерской конторе или тотализаторе участнику азартной игры;</w:t>
      </w:r>
    </w:p>
    <w:p>
      <w:pPr>
        <w:spacing w:after="120"/>
        <w:ind w:firstLine="709"/>
      </w:pPr>
      <w:r>
        <w:rPr>
          <w:sz w:val="24"/>
        </w:rPr>
        <w:t xml:space="preserve">(пп. 48.15 введен Федеральным законом от 28.11.2025 N 425-ФЗ)</w:t>
      </w:r>
    </w:p>
    <w:p>
      <w:pPr>
        <w:spacing w:after="120"/>
        <w:ind w:firstLine="709"/>
      </w:pPr>
      <w:r>
        <w:rPr>
          <w:sz w:val="24"/>
        </w:rPr>
        <w:t xml:space="preserve">49 ) другие расходы, связанные с производством и (или) реализацией.</w:t>
      </w:r>
    </w:p>
    <w:p>
      <w:pPr>
        <w:spacing w:after="120"/>
        <w:ind w:firstLine="709"/>
      </w:pPr>
      <w:r>
        <w:rPr>
          <w:sz w:val="24"/>
        </w:rPr>
        <w:t xml:space="preserve">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К представительским расходам не относятся расходы на организацию развлечений, отдыха, профилактики или лечения заболеваний.</w:t>
      </w:r>
    </w:p>
    <w:p>
      <w:pPr>
        <w:spacing w:after="120"/>
        <w:ind w:firstLine="709"/>
      </w:pPr>
      <w:r>
        <w:rPr>
          <w:sz w:val="24"/>
        </w:rPr>
        <w:t xml:space="preserve">Представительские расходы в течение отчетного (налогового) периода включаются в состав прочих расходов в размере, не превышающем 4 процента от расходов налогоплательщика на оплату труда за этот отчетный (налоговый) период.</w:t>
      </w:r>
    </w:p>
    <w:p>
      <w:pPr>
        <w:spacing w:after="120"/>
        <w:ind w:firstLine="709"/>
      </w:pPr>
      <w:r>
        <w:rPr>
          <w:sz w:val="24"/>
        </w:rPr>
        <w:t xml:space="preserve">3. Расходы налогоплательщика на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 если:</w:t>
      </w:r>
    </w:p>
    <w:p>
      <w:pPr>
        <w:spacing w:after="120"/>
        <w:ind w:firstLine="709"/>
      </w:pPr>
      <w:r>
        <w:rPr>
          <w:sz w:val="24"/>
        </w:rPr>
        <w:t xml:space="preserve">1)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осуществляется на основании договора с российской образовательной организацией, научной организацией либо иностранной образовательной организацией, имеющими право на ведение образовательной деятельности, прохождение независимой оценки квалификации на соответствие требованиям к квалификации работника налогоплательщика осуществляется на основании договора оказания услуг по проведению независимой оценки квалификации на соответствие требованиям к квалификации в соответствии с законодательством Российской Федерации;</w:t>
      </w:r>
    </w:p>
    <w:p>
      <w:pPr>
        <w:spacing w:after="120"/>
        <w:ind w:firstLine="709"/>
      </w:pPr>
      <w:r>
        <w:rPr>
          <w:sz w:val="24"/>
        </w:rPr>
        <w:t xml:space="preserve">2)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проходят работники налогоплательщика, заключившие с налогоплательщиком трудовые договоры, либо физические лица, заключившие с налогоплательщиком договоры, предусматривающие обязанность физического лица не позднее трех месяцев после окончания указанного обучения, оплаченного налогоплательщиком, заключить с ним трудовой договор и отработать у налогоплательщика не менее одного года, независимую оценку квалификации на соответствие требованиям к квалификации в соответствии с законодательством Российской Федерации проходят работники налогоплательщика, заключившие с ним трудовой договор.</w:t>
      </w:r>
    </w:p>
    <w:p>
      <w:pPr>
        <w:spacing w:after="120"/>
        <w:ind w:firstLine="709"/>
      </w:pPr>
      <w:r>
        <w:rPr>
          <w:sz w:val="24"/>
        </w:rPr>
        <w:t xml:space="preserve">В случае, если трудовой договор между указанным физическим лицом и налогоплательщиком был прекращен до истечения одного года с даты начала его действия, за исключением случаев прекращения трудового договора по обстоятельствам, не зависящим от воли сторон ( статья 83 Трудового кодекса Российской Федерации), налогоплательщик обязан включить во внереализационные доходы отчетного (налогового) периода, в котором прекратил действие данный трудовой договор, сумму платы за указанное обучение соответствующего физического лица, учтенную ранее при исчислении налоговой базы. В случае, если трудовой договор физического лица с налогоплательщиком не был заключен по истечении трех месяцев после окончания обучения, оплаченного налогоплательщиком, указанные расходы также включаются во внереализационные доходы отчетного (налогового) периода, в котором истек данный срок заключения трудового договора.</w:t>
      </w:r>
    </w:p>
    <w:p>
      <w:pPr>
        <w:spacing w:after="120"/>
        <w:ind w:firstLine="709"/>
      </w:pPr>
      <w:r>
        <w:rPr>
          <w:sz w:val="24"/>
        </w:rPr>
        <w:t xml:space="preserve">Налогоплательщик обязан хранить документы, подтверждающие расходы на обучение, в течение всего срока действия соответствующего договора обучения и одного года работы физического лица, обучение которого было оплачено налогоплательщиком в соответствии с заключенным с налогоплательщиком трудовым договором, но не менее четырех лет.</w:t>
      </w:r>
    </w:p>
    <w:p>
      <w:pPr>
        <w:spacing w:after="120"/>
        <w:ind w:firstLine="709"/>
      </w:pPr>
      <w:r>
        <w:rPr>
          <w:sz w:val="24"/>
        </w:rPr>
        <w:t xml:space="preserve">Налогоплательщик обязан хранить документы, подтверждающие расходы на прохождение работником независимой оценки квалификации на соответствие требованиям к квалификации,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 прохождение независимой оценки квалификации на соответствие требованиям к квалификации которого было оплачено налогоплательщиком в соответствии с заключенным с налогоплательщиком трудовым договором, но не менее четырех лет.</w:t>
      </w:r>
    </w:p>
    <w:p>
      <w:pPr>
        <w:spacing w:after="120"/>
        <w:ind w:firstLine="709"/>
      </w:pPr>
      <w:r>
        <w:rPr>
          <w:sz w:val="24"/>
        </w:rPr>
        <w:t xml:space="preserve">Абзац утратил силу с 1 января 2023 года. - Федеральный закон от 18.07.2017 N 169-ФЗ.</w:t>
      </w:r>
    </w:p>
    <w:p>
      <w:pPr>
        <w:spacing w:after="120"/>
        <w:ind w:firstLine="709"/>
      </w:pPr>
      <w:r>
        <w:rPr>
          <w:sz w:val="24"/>
        </w:rPr>
        <w:t xml:space="preserve">(см. текст в предыдущей редакции )</w:t>
      </w:r>
    </w:p>
    <w:p>
      <w:pPr>
        <w:spacing w:after="120"/>
        <w:ind w:firstLine="709"/>
      </w:pPr>
      <w:r>
        <w:rPr>
          <w:sz w:val="24"/>
        </w:rPr>
        <w:t xml:space="preserve">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w:t>
      </w:r>
    </w:p>
    <w:p>
      <w:pPr>
        <w:spacing w:after="120"/>
        <w:ind w:firstLine="709"/>
      </w:pPr>
      <w:r>
        <w:rPr>
          <w:sz w:val="24"/>
        </w:rPr>
        <w:t xml:space="preserve">(п. 3 в ред. Федерального закона от 18.07.2017 N 169-ФЗ)</w:t>
      </w:r>
    </w:p>
    <w:p>
      <w:pPr>
        <w:spacing w:after="120"/>
        <w:ind w:firstLine="709"/>
      </w:pPr>
      <w:r>
        <w:rPr>
          <w:sz w:val="24"/>
        </w:rPr>
        <w:t xml:space="preserve">(см. текст в предыдущей редакции )</w:t>
      </w:r>
    </w:p>
    <w:p>
      <w:pPr>
        <w:spacing w:after="120"/>
        <w:ind w:firstLine="709"/>
      </w:pPr>
      <w:r>
        <w:rPr>
          <w:sz w:val="24"/>
        </w:rPr>
        <w:t xml:space="preserve">4. К расходам организации на рекламу в целях настоящей главы относятся:</w:t>
      </w:r>
    </w:p>
    <w:p>
      <w:pPr>
        <w:spacing w:after="120"/>
        <w:ind w:firstLine="709"/>
      </w:pPr>
      <w:r>
        <w:rPr>
          <w:sz w:val="24"/>
        </w:rPr>
        <w:t xml:space="preserve">расходы на рекламные мероприятия через средства массовой информации (в том числе объявления в печати, передача по радио и телевидению), информационно-телекоммуникационные сети, при кино- и видеообслуживании;</w:t>
      </w:r>
    </w:p>
    <w:p>
      <w:pPr>
        <w:spacing w:after="120"/>
        <w:ind w:firstLine="709"/>
      </w:pPr>
      <w:r>
        <w:rPr>
          <w:sz w:val="24"/>
        </w:rPr>
        <w:t xml:space="preserve">(в ред. Федерального закона от 23.07.2013 N 215-ФЗ)</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 световую и иную наружную рекламу, включая изготовление рекламных стендов и рекламных щитов;</w:t>
      </w:r>
    </w:p>
    <w:p>
      <w:pPr>
        <w:spacing w:after="120"/>
        <w:ind w:firstLine="709"/>
      </w:pPr>
      <w:r>
        <w:rPr>
          <w:sz w:val="24"/>
        </w:rPr>
        <w:t xml:space="preserve">расходы на участие в выставках, ярмарках, экспозициях, на оформление витрин, выставок-продаж, комнат образцов и демонстрационных залов, изготовление рекламных брошюр и каталогов, содержащих информацию о реализуемых товарах, выполняемых работах, оказываемых услугах, товарных знаках и знаках обслуживания, и (или) о самой организации, на уценку товаров, полностью или частично потерявших свои первоначальные качества при экспонировании.</w:t>
      </w:r>
    </w:p>
    <w:p>
      <w:pPr>
        <w:spacing w:after="120"/>
        <w:ind w:firstLine="709"/>
      </w:pPr>
      <w:r>
        <w:rPr>
          <w:sz w:val="24"/>
        </w:rPr>
        <w:t xml:space="preserve">(в ред. Федеральных законов от 29.05.2002 N 57-ФЗ , от 06.06.2005 N 58-ФЗ )</w:t>
      </w:r>
    </w:p>
    <w:p>
      <w:pPr>
        <w:spacing w:after="120"/>
        <w:ind w:firstLine="709"/>
      </w:pPr>
      <w:r>
        <w:rPr>
          <w:sz w:val="24"/>
        </w:rPr>
        <w:t xml:space="preserve">(см. текст в предыдущей редакции )</w:t>
      </w:r>
    </w:p>
    <w:p>
      <w:pPr>
        <w:spacing w:after="120"/>
        <w:ind w:firstLine="709"/>
      </w:pPr>
      <w:r>
        <w:rPr>
          <w:sz w:val="24"/>
        </w:rPr>
        <w:t xml:space="preserve">Расходы налогоплательщика на приобретение (изготовление) призов, вручаемых победителям розыгрышей таких призов во время проведения массовых рекламных кампаний, а также расходы на иные виды рекламы, не указанные в абзацах втором - четвертом настоящего пункта, осуществленные им в течение отчетного (налогового) периода,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5. Расходами по стандартизации признаются:</w:t>
      </w:r>
    </w:p>
    <w:p>
      <w:pPr>
        <w:spacing w:after="120"/>
        <w:ind w:firstLine="709"/>
      </w:pPr>
      <w:r>
        <w:rPr>
          <w:sz w:val="24"/>
        </w:rPr>
        <w:t xml:space="preserve">1) расходы на проведение работ по разработке национальных стандартов, включенных в программу национальной стандартизации, утвержденную федеральным органом исполнительной власти в сфере стандартизации, а также расходы на проведение работ по разработке региональных стандартов при условии утверждения таких стандартов, введения их в действие на территории Российской Федерации в качестве национальных стандартов федеральным органом исполнительной власти в сфере стандартизации и их регистрации в Федеральном информационном фонде стандартов в соответствии с Федеральным законом от 29 июня 2015 года N 162-ФЗ "О стандартизации в Российской Федерации";</w:t>
      </w:r>
    </w:p>
    <w:p>
      <w:pPr>
        <w:spacing w:after="120"/>
        <w:ind w:firstLine="709"/>
      </w:pPr>
      <w:r>
        <w:rPr>
          <w:sz w:val="24"/>
        </w:rPr>
        <w:t xml:space="preserve">2) расходы на проведение работ по разработке документов по стандартизации оборонной продукции, включенных в годовой план стандартизации военной продукции, утвержденный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 установленном законодательством Российской Федерации о стандартизации, при условии утверждения таких документов федеральным органом исполнительной власти в сфере стандартизации;</w:t>
      </w:r>
    </w:p>
    <w:p>
      <w:pPr>
        <w:spacing w:after="120"/>
        <w:ind w:firstLine="709"/>
      </w:pPr>
      <w:r>
        <w:rPr>
          <w:sz w:val="24"/>
        </w:rPr>
        <w:t xml:space="preserve">3) расходы на проведение работ по разработке документов по стандартизации оборонной продукции, включенных в годовой план стандартизации, утвержденный Государственной корпорацией по атомной энергии "Росатом" в порядке , установленном нормативными правовыми актами Российской Федерации, при условии утверждения таких документов Государственной корпорацией по атомной энергии "Росатом", а также включения сведений о таких документах в сводный перечень документов по стандартизации оборонной продукции в соответствии с указанным порядком;</w:t>
      </w:r>
    </w:p>
    <w:p>
      <w:pPr>
        <w:spacing w:after="120"/>
        <w:ind w:firstLine="709"/>
      </w:pPr>
      <w:r>
        <w:rPr>
          <w:sz w:val="24"/>
        </w:rPr>
        <w:t xml:space="preserve">4) расходы на проведение работ по разработке документов по стандартизации, включенных в программы стандартизации, предусматривающие разработку, пересмотр, изменение документов по стандартизации оборонной продукции в отношении отдельных групп продукции или иных объектов стандартизации на определенный срок (среднесрочный и долгосрочный периоды планирования), утвержденные государственными заказчиками государственного оборонного заказа, при условии утверждения таких документов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федеральным органом исполнительной власти в сфере стандартизации, Государственной корпорацией по атомной энергии "Росатом" и Государственной корпорацией по космической деятельности "Роскосмос" в пределах полномочий, установленных нормативными правовыми актами Российской Федерации.</w:t>
      </w:r>
    </w:p>
    <w:p>
      <w:pPr>
        <w:spacing w:after="120"/>
        <w:ind w:firstLine="709"/>
      </w:pPr>
      <w:r>
        <w:rPr>
          <w:sz w:val="24"/>
        </w:rPr>
        <w:t xml:space="preserve">(п. 5 в ред. Федерального закона от 06.03.2022 N 37-ФЗ)</w:t>
      </w:r>
    </w:p>
    <w:p>
      <w:pPr>
        <w:spacing w:after="120"/>
        <w:ind w:firstLine="709"/>
      </w:pPr>
      <w:r>
        <w:rPr>
          <w:sz w:val="24"/>
        </w:rPr>
        <w:t xml:space="preserve">(см. текст в предыдущей редакции )</w:t>
      </w:r>
    </w:p>
    <w:p>
      <w:pPr>
        <w:spacing w:after="120"/>
        <w:ind w:firstLine="709"/>
      </w:pPr>
      <w:r>
        <w:rPr>
          <w:sz w:val="24"/>
        </w:rPr>
        <w:t xml:space="preserve">6. Расходами по стандартизации не признаются расходы на проведение работ по разработке национальных стандартов, региональных стандартов и документов по стандартизации оборонной продукции организациями, осуществляющими их разработку в качестве исполнителя (подрядчика или субподрядчика).</w:t>
      </w:r>
    </w:p>
    <w:p>
      <w:pPr>
        <w:spacing w:after="120"/>
        <w:ind w:firstLine="709"/>
      </w:pPr>
      <w:r>
        <w:rPr>
          <w:sz w:val="24"/>
        </w:rPr>
        <w:t xml:space="preserve">(п. 6 введен Федеральным законом от 06.03.2022 N 37-ФЗ)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264</dc:title>
  <dc:creator>АРБИТРАЖ! · arbi.ru</dc:creator>
  <cp:lastModifiedBy>АРБИТРАЖ!</cp:lastModifiedBy>
  <dcterms:created xsi:type="dcterms:W3CDTF">2026-10-22T06:43:51.388Z</dcterms:created>
</cp:coreProperties>
</file>