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267 НК РФ</w:t>
      </w:r>
    </w:p>
    <w:p>
      <w:pPr>
        <w:spacing w:after="120"/>
        <w:ind w:firstLine="709"/>
      </w:pPr>
      <w:r>
        <w:rPr>
          <w:sz w:val="24"/>
        </w:rPr>
        <w:t xml:space="preserve">- Как учитываются расходы на гарантийный ремонт и обслуживание, если резерв не создается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267 НК РФ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Налогоплательщики, осуществляющие реализацию товаров (работ), вправе создавать резервы на предстоящие расходы по гарантийному ремонту и гарантийному обслуживанию, и отчисления на формирование таких резервов принимаются для целей налогообложения в порядке, предусмотренном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 самостоятельно принимает решение о создании такого резерва и в учетной политике для целей налогообложения определяет предельный размер отчислений в этот резерв. При этом резерв создается в отношении тех товаров (работ), по которым в соответствии с условиями заключенного договора с покупателем предусмотрены обслуживание и ремонт в течение гарантийного срока.</w:t>
      </w:r>
    </w:p>
    <w:p>
      <w:pPr>
        <w:spacing w:after="120"/>
        <w:ind w:firstLine="709"/>
      </w:pPr>
      <w:r>
        <w:rPr>
          <w:sz w:val="24"/>
        </w:rPr>
        <w:t xml:space="preserve">3. Расходами признаются суммы отчислений в резерв на дату реализации указанных товаров (работ). При этом размер созданного резерва не может превышать предельного размера, определяемого как доля фактически осуществленных налогоплательщиком расходов по гарантийному ремонту и обслуживанию в объеме выручки от реализации указанных товаров (работ) за предыдущие три года, умноженная на сумму выручки от реализации указанных товаров (работ) за отчетный (налоговый) период. В случае, если налогоплательщик менее трех лет осуществляет реализацию товаров (работ) с условием осуществления гарантийного ремонта и обслуживания, для расчета предельного размера создаваемого резерва учитывается объем выручки от реализации указанных товаров (работ) за фактический период такой реализации.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Налогоплательщик, ранее не осуществлявший реализацию товаров (работ) с условием гарантийного ремонта и обслуживания, вправе создавать резерв по гарантийному ремонту и обслуживанию товаров (работ) в размере, не превышающем ожидаемых расходов на указанные затраты. Под ожидаемыми расходами понимаются расходы, предусмотренные в плане на выполнение гарантийных обязательств, с учетом срока гарантии.</w:t>
      </w:r>
    </w:p>
    <w:p>
      <w:pPr>
        <w:spacing w:after="120"/>
        <w:ind w:firstLine="709"/>
      </w:pPr>
      <w:r>
        <w:rPr>
          <w:sz w:val="24"/>
        </w:rPr>
        <w:t xml:space="preserve">По истечении налогового периода налогоплательщик должен скорректировать размер созданного резерва, исходя из доли фактически осуществленных расходов по гарантийному ремонту и обслуживанию в объеме выручки от реализации указанных товаров (работ) за истекший период.</w:t>
      </w:r>
    </w:p>
    <w:p>
      <w:pPr>
        <w:spacing w:after="120"/>
        <w:ind w:firstLine="709"/>
      </w:pPr>
      <w:r>
        <w:rPr>
          <w:sz w:val="24"/>
        </w:rPr>
        <w:t xml:space="preserve">5. Сумма резерва по гарантийному ремонту и обслуживанию товаров (работ), не полностью использованная налогоплательщиком в налоговом периоде на осуществление ремонта по товарам (работам), реализованным с условием предоставления гарантии, может быть перенесена им на следующий налоговый период. При этом сумма вновь создаваемого в следующем налоговом периоде резерва должна быть скорректирована на сумму остатка резерва предыдущего налогового периода. В случае, если сумма вновь создаваемого резерва меньше, чем сумма остатка резерва, созданного в предыдущем налоговом периоде, разница между ними подлежит включению в состав внереализационных доходов налогоплательщика текущего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принял решение о создании резерва по гарантийному ремонту и обслуживанию товаров (работ), списание расходов на гарантийный ремонт осуществляется за счет суммы созданного резерва. В случае, если сумма созданного резерва меньше суммы расходов на ремонт, произведенных налогоплательщиком, разница между ними подлежит включению в состав прочих расходов.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Если налогоплательщиком принято решение о прекращении продажи товаров (осуществления работ) с условием их гарантийного ремонта и гарантийного обслуживания, сумма ранее созданного и неиспользованного резерва подлежит включению в состав доходов налогоплательщика по окончании сроков действия договоров на гарантийный ремонт и гарантийное обслуживание.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29.05.2002 N 57-ФЗ)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267</dc:title>
  <dc:creator>АРБИТРАЖ! · arbi.ru</dc:creator>
  <cp:lastModifiedBy>АРБИТРАЖ!</cp:lastModifiedBy>
  <dcterms:created xsi:type="dcterms:W3CDTF">2026-10-22T20:21:42.247Z</dcterms:created>
</cp:coreProperties>
</file>