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267.1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06.06.2005 N 58-ФЗ)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Налогоплательщики - общественные организации инвалидов и организации, указанные в абзаце первом подпункта 38 пункта 1 статьи 264 настоящего Кодекса, могут создавать резерв предстоящих расходов, направляемых на цели, обеспечивающие социальную защиту инвалидов. Указанные резервы могут создаваться на срок не более пяти лет.</w:t>
      </w:r>
    </w:p>
    <w:p>
      <w:pPr>
        <w:spacing w:after="120"/>
        <w:ind w:firstLine="709"/>
      </w:pPr>
      <w:r>
        <w:rPr>
          <w:sz w:val="24"/>
        </w:rPr>
        <w:t xml:space="preserve">2. Налогоплательщик на основании программ, разработанных и им утвержденных, самостоятельно принимает решение о создании резерва, указанного в пункте 1 настоящей статьи, что отражается в учетной политике для целей налогообложения. При этом расходы налогоплательщика, осуществляемые им при реализации указанных программ, производятся за счет резерва, указанного в пункте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3. Размер создаваемого резерва определяется планируемыми расходами (сметой) на реализацию утвержденных налогоплательщиком программ. Сумма отчислений в этот резерв включается в состав внереализационных расходов по состоянию на последнее число отчетного (налогового) периода. При этом предельный размер отчислений в резерв, указанный в пункте 1 настоящей статьи, не может превышать 30 процентов полученной в текущем периоде налогооблагаемой прибыли, исчисленной без учета указанного резерва.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Если сумма созданного резерва, указанного в пункте 1 настоящей статьи, оказалась меньше суммы фактических расходов на проведение указанных в пункте 2 настоящей статьи программ, разница между указанными суммами включается в состав внереализационных расходов.</w:t>
      </w:r>
    </w:p>
    <w:p>
      <w:pPr>
        <w:spacing w:after="120"/>
        <w:ind w:firstLine="709"/>
      </w:pPr>
      <w:r>
        <w:rPr>
          <w:sz w:val="24"/>
        </w:rPr>
        <w:t xml:space="preserve">Сумма резерва, не полностью использованная налогоплательщиком в течение запланированного периода, подлежит включению в состав внереализационных доходов налогоплательщика текущего отчетного (налогового) периода.</w:t>
      </w:r>
    </w:p>
    <w:p>
      <w:pPr>
        <w:spacing w:after="120"/>
        <w:ind w:firstLine="709"/>
      </w:pPr>
      <w:r>
        <w:rPr>
          <w:sz w:val="24"/>
        </w:rPr>
        <w:t xml:space="preserve">5. Налогоплательщики, формирующие резервы предстоящих расходов, направляемых на цели, обеспечивающие социальную защиту инвалидов, обязаны представлять отчет в налоговые органы о целевом использовании этих средств по окончании налогового периода.</w:t>
      </w:r>
    </w:p>
    <w:p>
      <w:pPr>
        <w:spacing w:after="120"/>
        <w:ind w:firstLine="709"/>
      </w:pPr>
      <w:r>
        <w:rPr>
          <w:sz w:val="24"/>
        </w:rPr>
        <w:t xml:space="preserve">При нецелевом использовании указанных в абзаце первом настоящего пункта средств они подлежат включению в налоговую базу того налогового периода, в котором было произведено их нецелевое использование.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267.1</dc:title>
  <dc:creator>АРБИТРАЖ! · arbi.ru</dc:creator>
  <cp:lastModifiedBy>АРБИТРАЖ!</cp:lastModifiedBy>
  <dcterms:created xsi:type="dcterms:W3CDTF">2026-10-22T20:22:27.366Z</dcterms:created>
</cp:coreProperties>
</file>