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267.3</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25. Налог на прибыль организаций</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18.07.2011 N 235-ФЗ)</w:t>
      </w:r>
    </w:p>
    <w:p>
      <w:pPr>
        <w:spacing w:after="120"/>
        <w:ind w:firstLine="709"/>
      </w:pPr>
      <w:r>
        <w:rPr>
          <w:sz w:val="24"/>
        </w:rPr>
        <w:t xml:space="preserve">1. Налогоплательщики - некоммерческие организации (далее в настоящей статье - налогоплательщик), кроме созданных в форме государственной корпорации, государственной компании, объединения юридических лиц, вправе создавать резерв предстоящих расходов, связанных с ведением предпринимательской деятельности и учитываемых при определении налоговой базы.</w:t>
      </w:r>
    </w:p>
    <w:p>
      <w:pPr>
        <w:spacing w:after="120"/>
        <w:ind w:firstLine="709"/>
      </w:pPr>
      <w:r>
        <w:rPr>
          <w:sz w:val="24"/>
        </w:rPr>
        <w:t xml:space="preserve">2. Налогоплательщик самостоятельно принимает решение о создании резерва предстоящих расходов и определяет в учетной политике для целей налогообложения виды расходов, в отношении которых создается указанный резерв.</w:t>
      </w:r>
    </w:p>
    <w:p>
      <w:pPr>
        <w:spacing w:after="120"/>
        <w:ind w:firstLine="709"/>
      </w:pPr>
      <w:r>
        <w:rPr>
          <w:sz w:val="24"/>
        </w:rPr>
        <w:t xml:space="preserve">В случае, если налогоплательщик принял решение о создании резерва предстоящих расходов, списание расходов, в отношении которых сформирован указанный резерв, осуществляется за счет суммы созданного резерва.</w:t>
      </w:r>
    </w:p>
    <w:p>
      <w:pPr>
        <w:spacing w:after="120"/>
        <w:ind w:firstLine="709"/>
      </w:pPr>
      <w:r>
        <w:rPr>
          <w:sz w:val="24"/>
        </w:rPr>
        <w:t xml:space="preserve">3. Размер создаваемого резерва предстоящих расходов определяется на основании разработанных и утвержденных налогоплательщиком смет расходов на срок, не превышающий три календарных года.</w:t>
      </w:r>
    </w:p>
    <w:p>
      <w:pPr>
        <w:spacing w:after="120"/>
        <w:ind w:firstLine="709"/>
      </w:pPr>
      <w:r>
        <w:rPr>
          <w:sz w:val="24"/>
        </w:rPr>
        <w:t xml:space="preserve">Сумма отчислений в резерв включается в состав внереализационных расходов на последнее число отчетного (налогового) периода. Предельный размер отчислений в резерв предстоящих расходов не может превышать 20 процентов от суммы доходов отчетного (налогового) периода, учитываемых при определении налоговой базы. При этом, если налогоплательщиком сформирован резерв предстоящих расходов на осуществление расходов, предусмотренных несколькими сметами расходов, налогоплательщик самостоятельно в налоговом учете распределяет сумму отчислений в резерв между сметами расходов.</w:t>
      </w:r>
    </w:p>
    <w:p>
      <w:pPr>
        <w:spacing w:after="120"/>
        <w:ind w:firstLine="709"/>
      </w:pPr>
      <w:r>
        <w:rPr>
          <w:sz w:val="24"/>
        </w:rPr>
        <w:t xml:space="preserve">4. Сумма резерва, не полностью использованная налогоплательщиком для осуществления расходов, предусмотренных сметой расходов, подлежит включению в состав внереализационных доходов налогоплательщика на последнее число налогового (отчетного) периода, на который приходится дата окончания сметы расходов.</w:t>
      </w:r>
    </w:p>
    <w:p>
      <w:pPr>
        <w:spacing w:after="120"/>
        <w:ind w:firstLine="709"/>
      </w:pPr>
      <w:r>
        <w:rPr>
          <w:sz w:val="24"/>
        </w:rPr>
        <w:t xml:space="preserve">В случае, если сумма созданного резерва оказалась меньше фактических расходов, в отношении которых сформирован резерв, разница между указанными суммами включается в состав расходов, учитываемых при определении налоговой базы.</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267.3</dc:title>
  <dc:creator>АРБИТРАЖ! · arbi.ru</dc:creator>
  <cp:lastModifiedBy>АРБИТРАЖ!</cp:lastModifiedBy>
  <dcterms:created xsi:type="dcterms:W3CDTF">2026-10-22T22:04:17.719Z</dcterms:created>
</cp:coreProperties>
</file>