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267.4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30.09.2013 N 268-ФЗ)</w:t>
      </w:r>
    </w:p>
    <w:p>
      <w:pPr>
        <w:spacing w:after="120"/>
        <w:ind w:firstLine="709"/>
      </w:pPr>
      <w:r>
        <w:rPr>
          <w:sz w:val="24"/>
        </w:rPr>
        <w:t xml:space="preserve">1. Организация - владелец лицензии на пользование участком недр, в границах которого расположено новое морское месторождение углеводородного сырья, вправе создавать резерв предстоящих расходов, связанных с завершением деятельности по добыче углеводородного сырья на новом морском месторождении углеводородного сырья, начиная с налогового периода, по состоянию на 1 января которого, по данным государственного баланса запасов полезных ископаемых, степень выработанности запасов на соответствующем новом морском месторождении углеводородного сырья достигла уровня 70 процентов, в порядке, предусмотренном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Резерв предстоящих расходов, связанных с завершением деятельности по добыче углеводородного сырья на новом морском месторождении углеводородного сырья, создается налогоплательщиком только при условии отражения в согласованной в установленном порядке проектной документации на разработку соответствующего месторождения перечня мероприятий и видов работ, которые предполагается осуществить при ликвидации выводимых из эксплуатации объектов.</w:t>
      </w:r>
    </w:p>
    <w:p>
      <w:pPr>
        <w:spacing w:after="120"/>
        <w:ind w:firstLine="709"/>
      </w:pPr>
      <w:r>
        <w:rPr>
          <w:sz w:val="24"/>
        </w:rPr>
        <w:t xml:space="preserve">2. Организация - владелец лицензии на пользование участком недр, в границах которого расположено новое морское месторождение углеводородного сырья, самостоятельно принимает решение о создании резерва предстоящих расходов, связанных с завершением деятельности по добыче углеводородного сырья на каждом новом морском месторождении углеводородного сырья, и отражает порядок создания и использования указанного резерва в учетной политике для целей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3. Расходами, связанными с завершением деятельности по добыче углеводородного сырья на новом морском месторождении углеводородного сырья, признаются расходы на ликвидацию выводимых из эксплуатации основных средств, а также расходы на ликвидацию объектов незавершенного строительства и иного имущества, монтаж которого не завершен (расходы на демонтаж, разборку, вывоз разобранного имущества), охрану недр, окружающей среды и иные аналогичные мероприятия, предусмотренные законодательством о недропользовании.</w:t>
      </w:r>
    </w:p>
    <w:p>
      <w:pPr>
        <w:spacing w:after="120"/>
        <w:ind w:firstLine="709"/>
      </w:pPr>
      <w:r>
        <w:rPr>
          <w:sz w:val="24"/>
        </w:rPr>
        <w:t xml:space="preserve">При этом суммы недоначисленной амортизации по выводимым из эксплуатации объектам основных средств и стоимость ликвидируемых объектов незавершенного строительства не признаются расходами, связанными с завершением деятельности по добыче углеводородного сырья на новом морском месторождении углеводородного сырья.</w:t>
      </w:r>
    </w:p>
    <w:p>
      <w:pPr>
        <w:spacing w:after="120"/>
        <w:ind w:firstLine="709"/>
      </w:pPr>
      <w:r>
        <w:rPr>
          <w:sz w:val="24"/>
        </w:rPr>
        <w:t xml:space="preserve">4. Суммы отчислений в резерв включаются в состав расходов, учитываемых при определении налоговой базы в соответствии со статьей 275.2 настоящего Кодекса, на последнее число отчетного (налогового) периода.</w:t>
      </w:r>
    </w:p>
    <w:p>
      <w:pPr>
        <w:spacing w:after="120"/>
        <w:ind w:firstLine="709"/>
      </w:pPr>
      <w:r>
        <w:rPr>
          <w:sz w:val="24"/>
        </w:rPr>
        <w:t xml:space="preserve">5. Сумма отчислений в резерв в каждом отчетном (налоговом) периоде не может превышать 1 процент от доходов, определяемых в соответствии со статьей 299.3 настоящего Кодекса и полученных в соответствующем отчетном (налоговом) периоде.</w:t>
      </w:r>
    </w:p>
    <w:p>
      <w:pPr>
        <w:spacing w:after="120"/>
        <w:ind w:firstLine="709"/>
      </w:pPr>
      <w:r>
        <w:rPr>
          <w:sz w:val="24"/>
        </w:rPr>
        <w:t xml:space="preserve">6. Списание осуществленных расходов, связанных с завершением деятельности по добыче углеводородного сырья на новом морском месторождении углеводородного сырья, в отношении которого сформирован резерв, осуществляется за счет суммы созданного резерва.</w:t>
      </w:r>
    </w:p>
    <w:p>
      <w:pPr>
        <w:spacing w:after="120"/>
        <w:ind w:firstLine="709"/>
      </w:pPr>
      <w:r>
        <w:rPr>
          <w:sz w:val="24"/>
        </w:rPr>
        <w:t xml:space="preserve">7. Общая сумма отчислений в резерв за все отчетные (налоговые) периоды не может превышать общую сумму затрат на ликвидацию скважин и объектов промыслового обустройства и рекультивацию земель, определенную в согласованной в установленном порядке проектной документации на разработку соответствующего нового морского месторождения углеводородного сырья.</w:t>
      </w:r>
    </w:p>
    <w:p>
      <w:pPr>
        <w:spacing w:after="120"/>
        <w:ind w:firstLine="709"/>
      </w:pPr>
      <w:r>
        <w:rPr>
          <w:sz w:val="24"/>
        </w:rPr>
        <w:t xml:space="preserve">8. В случае, если остаточная сумма резерва на начало отчетного (налогового) периода оказалась меньше суммы фактически понесенных в отчетном (налоговом) периоде расходов, указанных в настоящей статье, соответствующая сумма превышения учитывается в этом отчетном (налоговом) периоде в составе расходов в порядке, предусмотренном настоящей главой для соответствующих видов расходов.</w:t>
      </w:r>
    </w:p>
    <w:p>
      <w:pPr>
        <w:spacing w:after="120"/>
        <w:ind w:firstLine="709"/>
      </w:pPr>
      <w:r>
        <w:rPr>
          <w:sz w:val="24"/>
        </w:rPr>
        <w:t xml:space="preserve">9. Сумма резерва, не полностью использованная налогоплательщиком в отчетном (налоговом) периоде, может быть перенесена им на следующий отчетный (налоговый) период.</w:t>
      </w:r>
    </w:p>
    <w:p>
      <w:pPr>
        <w:spacing w:after="120"/>
        <w:ind w:firstLine="709"/>
      </w:pPr>
      <w:r>
        <w:rPr>
          <w:sz w:val="24"/>
        </w:rPr>
        <w:t xml:space="preserve">Сумма резерва, не полностью использованная налогоплательщиком на момент принятия им решения о завершении деятельности по добыче углеводородного сырья на новом морском месторождении углеводородного сырья, подлежит включению в состав внереализационных доходов налогоплательщика на последнее число отчетного (налогового) периода, в котором были фактически завершены мероприятия, предусмотренные планом ликвидации скважин и объектов промыслового обустройства и рекультивации земель, но не позднее даты окончания действия лицензии на право пользования участком недр, в границах которого расположено это новое морское месторождение углеводородного сырья.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267.4</dc:title>
  <dc:creator>АРБИТРАЖ! · arbi.ru</dc:creator>
  <cp:lastModifiedBy>АРБИТРАЖ!</cp:lastModifiedBy>
  <dcterms:created xsi:type="dcterms:W3CDTF">2026-10-22T22:01:56.872Z</dcterms:created>
</cp:coreProperties>
</file>