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268.1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216-ФЗ)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разница между ценой приобретения предприятия как имущественного комплекса и стоимостью чистых активов предприятия как имущественного комплекса (активы за вычетом обязательств) признается расходом (доходом) налогоплательщика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Величину превышения цены покупки предприятия как имущественного комплекса над стоимостью его чистых активов следует рассматривать как надбавку к цене, уплачиваемую покупателем в ожидании будущих экономических выгод.</w:t>
      </w:r>
    </w:p>
    <w:p>
      <w:pPr>
        <w:spacing w:after="120"/>
        <w:ind w:firstLine="709"/>
      </w:pPr>
      <w:r>
        <w:rPr>
          <w:sz w:val="24"/>
        </w:rPr>
        <w:t xml:space="preserve">Величину превышения стоимости чистых активов предприятия как имущественного комплекса над ценой его покупки следует рассматривать как скидку с цены, предоставляемую покупателю в связи с отсутствием факторов наличия стабильных покупателей, репутации качества, навыков маркетинга и сбыта, деловых связей, опыта управления, уровня квалификации персонала и с учетом других факторов.</w:t>
      </w:r>
    </w:p>
    <w:p>
      <w:pPr>
        <w:spacing w:after="120"/>
        <w:ind w:firstLine="709"/>
      </w:pPr>
      <w:r>
        <w:rPr>
          <w:sz w:val="24"/>
        </w:rPr>
        <w:t xml:space="preserve">2. Сумма уплачиваемой надбавки (получаемой скидки) при приобретении предприятия как имущественного комплекса определяется как разница между ценой покупки и стоимостью чистых активов предприятия как имущественного комплекса, определяемой по передаточному акту.</w:t>
      </w:r>
    </w:p>
    <w:p>
      <w:pPr>
        <w:spacing w:after="120"/>
        <w:ind w:firstLine="709"/>
      </w:pPr>
      <w:r>
        <w:rPr>
          <w:sz w:val="24"/>
        </w:rPr>
        <w:t xml:space="preserve">При приобретении предприятия как имущественного комплекса в порядке приватизации на аукционе или по конкурсу величина уплачиваемой покупателем надбавки (получаемой скидки) определяется как разница между ценой покупки и оценочной (начальной) стоимостью предприятия как имущественного комплекса.</w:t>
      </w:r>
    </w:p>
    <w:p>
      <w:pPr>
        <w:spacing w:after="120"/>
        <w:ind w:firstLine="709"/>
      </w:pPr>
      <w:r>
        <w:rPr>
          <w:sz w:val="24"/>
        </w:rPr>
        <w:t xml:space="preserve">3. Сумма уплачиваемой покупателем надбавки (получаемой скидки) учитывается в целях налогообложения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надбавка, уплачиваемая покупателем предприятия как имущественного комплекса, признается расходом равномерно в течение пяти лет начиная с месяца, следующего за месяцем государственной регистрации права собственности покупателя на предприятие как имущественный комплекс;</w:t>
      </w:r>
    </w:p>
    <w:p>
      <w:pPr>
        <w:spacing w:after="120"/>
        <w:ind w:firstLine="709"/>
      </w:pPr>
      <w:r>
        <w:rPr>
          <w:sz w:val="24"/>
        </w:rPr>
        <w:t xml:space="preserve">2) скидка, получаемая покупателем предприятия как имущественного комплекса, признается доходом в том месяце, в котором осуществлена государственная регистрация перехода права собственности на предприятие как имущественный комплекс.</w:t>
      </w:r>
    </w:p>
    <w:p>
      <w:pPr>
        <w:spacing w:after="120"/>
        <w:ind w:firstLine="709"/>
      </w:pPr>
      <w:r>
        <w:rPr>
          <w:sz w:val="24"/>
        </w:rPr>
        <w:t xml:space="preserve">4. Убыток, полученный продавцом от реализации предприятия как имущественного комплекса, признается расходом, учитываемым в целях налогообложения в порядке, установленном статьей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В целях настоящей главы расходами покупателя на приобретение в составе предприятия как имущественного комплекса активов и имущественных прав признается их стоимость, определяемая по передаточному акту.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268.1</dc:title>
  <dc:creator>АРБИТРАЖ! · arbi.ru</dc:creator>
  <cp:lastModifiedBy>АРБИТРАЖ!</cp:lastModifiedBy>
  <dcterms:created xsi:type="dcterms:W3CDTF">2026-10-22T14:08:18.355Z</dcterms:created>
</cp:coreProperties>
</file>