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271</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налогам. Вопросы применения ст. 271 НК РФ</w:t>
      </w:r>
    </w:p>
    <w:p>
      <w:pPr>
        <w:spacing w:after="120"/>
        <w:ind w:firstLine="709"/>
      </w:pPr>
      <w:r>
        <w:rPr>
          <w:sz w:val="24"/>
        </w:rPr>
        <w:t xml:space="preserve">- Когда признавать доход при методе начисления, если акты выполненных работ поступили в другом налоговом периоде</w:t>
      </w:r>
    </w:p>
    <w:p>
      <w:pPr>
        <w:spacing w:after="120"/>
        <w:ind w:firstLine="709"/>
      </w:pPr>
      <w:r>
        <w:rPr>
          <w:sz w:val="24"/>
        </w:rPr>
        <w:t xml:space="preserve">- Нужно ли распределять лизинговые платежи с учетом принципа равномерности при методе начисления, если график платежей неравномерный</w:t>
      </w:r>
    </w:p>
    <w:p>
      <w:pPr>
        <w:spacing w:after="120"/>
        <w:ind w:firstLine="709"/>
      </w:pPr>
      <w:r>
        <w:rPr>
          <w:sz w:val="24"/>
        </w:rPr>
        <w:t xml:space="preserve">- Все вопросы по ст. 271 НК РФ</w:t>
      </w:r>
    </w:p>
    <w:p>
      <w:pPr>
        <w:spacing w:after="120"/>
        <w:ind w:firstLine="709"/>
      </w:pPr>
      <w:r>
        <w:rPr>
          <w:sz w:val="24"/>
        </w:rPr>
        <w:t xml:space="preserve">1. В целях настоящей главы доходы признаются в том отчетном (налоговом) периоде, в котором они имели место, независимо от фактического поступления денежных средств, иного имущества (работ, услуг) и (или) имущественных прав (метод начисления), если иное не предусмотрено пунктом 1.1 настоящей статьи.</w:t>
      </w:r>
    </w:p>
    <w:p>
      <w:pPr>
        <w:spacing w:after="120"/>
        <w:ind w:firstLine="709"/>
      </w:pPr>
      <w:r>
        <w:rPr>
          <w:sz w:val="24"/>
        </w:rPr>
        <w:t xml:space="preserve">(в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1.1. Налогоплательщики, указанные в подпункте 1 пункта 1 статьи 275.2 настоящего Кодекса, признают доходы от осуществления деятельности, связанной с добычей углеводородного сырья на новом морском месторождении углеводородного сырья, в том налоговом (отчетном) периоде, в котором они имели место, независимо от времени фактического поступления денежных средств, иного имущества (работ, услуг) и (или) имущественных прав (метод начисления), но не ранее даты выделения на участке недр нового морского месторождения углеводородного сырья либо в случаях, предусмотренных пунктом 8 статьи 261 настоящего Кодекса, даты принятия налогоплательщиком решения о завершении работ (их части) по освоению природных ресурсов на указанном участке недр или о полном прекращении работ на участке недр в связи с экономической нецелесообразностью, геологической бесперспективностью или по иным причинам.</w:t>
      </w:r>
    </w:p>
    <w:p>
      <w:pPr>
        <w:spacing w:after="120"/>
        <w:ind w:firstLine="709"/>
      </w:pPr>
      <w:r>
        <w:rPr>
          <w:sz w:val="24"/>
        </w:rPr>
        <w:t xml:space="preserve">(в ред. Федерального закона от 19.07.2018 N 199-ФЗ)</w:t>
      </w:r>
    </w:p>
    <w:p>
      <w:pPr>
        <w:spacing w:after="120"/>
        <w:ind w:firstLine="709"/>
      </w:pPr>
      <w:r>
        <w:rPr>
          <w:sz w:val="24"/>
        </w:rPr>
        <w:t xml:space="preserve">(см. текст в предыдущей редакции )</w:t>
      </w:r>
    </w:p>
    <w:p>
      <w:pPr>
        <w:spacing w:after="120"/>
        <w:ind w:firstLine="709"/>
      </w:pPr>
      <w:r>
        <w:rPr>
          <w:sz w:val="24"/>
        </w:rPr>
        <w:t xml:space="preserve">Если на участке недр выделено более одного нового морского месторождения углеводородного сырья, сумма доходов до даты выделения на участке недр новых морских месторождений углеводородного сырья, относящихся к деятельности, связанной с добычей углеводородного сырья на новом морском месторождении углеводородного сырья, осуществляемой на каждом новом месторождении на этом участке недр, определяется с учетом положений пункта 3 статьи 299.3 настоящего Кодекса.</w:t>
      </w:r>
    </w:p>
    <w:p>
      <w:pPr>
        <w:spacing w:after="120"/>
        <w:ind w:firstLine="709"/>
      </w:pPr>
      <w:r>
        <w:rPr>
          <w:sz w:val="24"/>
        </w:rPr>
        <w:t xml:space="preserve">Указанные в настоящем пункте доходы, выраженные в иностранной валюте, для целей налогообложения пересчитываются в рубли по официальному курсу, установленному Центральным банком Российской Федерации на даты, соответствующие датам признания аналогичных видов доходов в соответствии с пунктами 3 - 6 настоящей статьи, без учета положений абзаца первого настоящего пункта.</w:t>
      </w:r>
    </w:p>
    <w:p>
      <w:pPr>
        <w:spacing w:after="120"/>
        <w:ind w:firstLine="709"/>
      </w:pPr>
      <w:r>
        <w:rPr>
          <w:sz w:val="24"/>
        </w:rPr>
        <w:t xml:space="preserve">(п. 1.1 введен Федеральным законом от 27.11.2017 N 335-ФЗ)</w:t>
      </w:r>
    </w:p>
    <w:p>
      <w:pPr>
        <w:spacing w:after="120"/>
        <w:ind w:firstLine="709"/>
      </w:pPr>
      <w:r>
        <w:rPr>
          <w:sz w:val="24"/>
        </w:rPr>
        <w:t xml:space="preserve">2. По доходам, относящимся к нескольким отчетным (налоговым) периодам, и в случае, если связь между доходами и расходами не может быть определена четко или определяется косвенным путем, доходы распределяются налогоплательщиком самостоятельно, с учетом принципа равномерности признания доходов и расходов.</w:t>
      </w:r>
    </w:p>
    <w:p>
      <w:pPr>
        <w:spacing w:after="120"/>
        <w:ind w:firstLine="709"/>
      </w:pPr>
      <w:r>
        <w:rPr>
          <w:sz w:val="24"/>
        </w:rPr>
        <w:t xml:space="preserve">По производствам с длительным (более одного налогового периода) технологическим циклом в случае, если условиями заключенных договоров не предусмотрена поэтапная сдача работ (услуг), доход от реализации указанных работ (услуг) распределяется налогоплательщиком самостоятельно в соответствии с принципом формирования расходов по указанным работам (услугам).</w:t>
      </w:r>
    </w:p>
    <w:p>
      <w:pPr>
        <w:spacing w:after="120"/>
        <w:ind w:firstLine="709"/>
      </w:pPr>
      <w:r>
        <w:rPr>
          <w:sz w:val="24"/>
        </w:rPr>
        <w:t xml:space="preserve">(абзац введен Федеральным законом от 31.12.2002 N 191-ФЗ)</w:t>
      </w:r>
    </w:p>
    <w:p>
      <w:pPr>
        <w:spacing w:after="120"/>
        <w:ind w:firstLine="709"/>
      </w:pPr>
      <w:r>
        <w:rPr>
          <w:sz w:val="24"/>
        </w:rPr>
        <w:t xml:space="preserve">3. Для доходов от реализации, если иное не предусмотрено настоящей главой, датой получения дохода признается дата реализации товаров (работ, услуг, имущественных прав), определяемой в соответствии с пунктом 1 статьи 39 настоящего Кодекса, независимо от фактического поступления денежных средств (иного имущества (работ, услуг) и (или) имущественных прав) в их оплату. При реализации товаров (работ, услуг) по договору комиссии (агентскому договору) налогоплательщиком-комитентом (принципалом) датой получения дохода от реализации признается дата реализации принадлежащего комитенту (принципалу) имущества (имущественных прав), указанная в извещении комиссионера (агента) о реализации и (или) в отчете комиссионера (агента).</w:t>
      </w:r>
    </w:p>
    <w:p>
      <w:pPr>
        <w:spacing w:after="120"/>
        <w:ind w:firstLine="709"/>
      </w:pPr>
      <w:r>
        <w:rPr>
          <w:sz w:val="24"/>
        </w:rPr>
        <w:t xml:space="preserve">Датой реализации недвижимого имущества признается дата передачи недвижимого имущества приобретателю этого имущества по передаточному акту или иному документу о передаче недвижимого имущества.</w:t>
      </w:r>
    </w:p>
    <w:p>
      <w:pPr>
        <w:spacing w:after="120"/>
        <w:ind w:firstLine="709"/>
      </w:pPr>
      <w:r>
        <w:rPr>
          <w:sz w:val="24"/>
        </w:rPr>
        <w:t xml:space="preserve">(абзац введен Федеральным законом от 29.11.2012 N 206-ФЗ)</w:t>
      </w:r>
    </w:p>
    <w:p>
      <w:pPr>
        <w:spacing w:after="120"/>
        <w:ind w:firstLine="709"/>
      </w:pPr>
      <w:r>
        <w:rPr>
          <w:sz w:val="24"/>
        </w:rPr>
        <w:t xml:space="preserve">Датой реализации принадлежащих налогоплательщику ценных бумаг также признается:</w:t>
      </w:r>
    </w:p>
    <w:p>
      <w:pPr>
        <w:spacing w:after="120"/>
        <w:ind w:firstLine="709"/>
      </w:pPr>
      <w:r>
        <w:rPr>
          <w:sz w:val="24"/>
        </w:rPr>
        <w:t xml:space="preserve">(в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дата прекращения обязательств по передаче ценных бумаг зачетом встречных однородных требований;</w:t>
      </w:r>
    </w:p>
    <w:p>
      <w:pPr>
        <w:spacing w:after="120"/>
        <w:ind w:firstLine="709"/>
      </w:pPr>
      <w:r>
        <w:rPr>
          <w:sz w:val="24"/>
        </w:rPr>
        <w:t xml:space="preserve">(абзац введен Федеральным законом от 28.12.2013 N 420-ФЗ)</w:t>
      </w:r>
    </w:p>
    <w:p>
      <w:pPr>
        <w:spacing w:after="120"/>
        <w:ind w:firstLine="709"/>
      </w:pPr>
      <w:r>
        <w:rPr>
          <w:sz w:val="24"/>
        </w:rPr>
        <w:t xml:space="preserve">дата, определяемая в соответствии с пунктом 2 статьи 273 настоящего Кодекса, - для дохода от погашения долговых ценных бумаг, выпущенных в соответствии с законодательством иностранного государства, права на которые учитываются в реестре владельцев ценных бумаг, ведение которого осуществляют иностранные организации в соответствии с законодательством иностранного государства;</w:t>
      </w:r>
    </w:p>
    <w:p>
      <w:pPr>
        <w:spacing w:after="120"/>
        <w:ind w:firstLine="709"/>
      </w:pPr>
      <w:r>
        <w:rPr>
          <w:sz w:val="24"/>
        </w:rPr>
        <w:t xml:space="preserve">(абзац введен Федеральным законом от 14.07.2022 N 323-ФЗ)</w:t>
      </w:r>
    </w:p>
    <w:p>
      <w:pPr>
        <w:spacing w:after="120"/>
        <w:ind w:firstLine="709"/>
      </w:pPr>
      <w:r>
        <w:rPr>
          <w:sz w:val="24"/>
        </w:rPr>
        <w:t xml:space="preserve">дата фактического получения налогоплательщиком сумм частичного погашения номинальной стоимости ценной бумаги в период ее обращения, предусмотренного условиями выпуска.</w:t>
      </w:r>
    </w:p>
    <w:p>
      <w:pPr>
        <w:spacing w:after="120"/>
        <w:ind w:firstLine="709"/>
      </w:pPr>
      <w:r>
        <w:rPr>
          <w:sz w:val="24"/>
        </w:rPr>
        <w:t xml:space="preserve">(абзац введен Федеральным законом от 28.12.2013 N 420-ФЗ)</w:t>
      </w:r>
    </w:p>
    <w:p>
      <w:pPr>
        <w:spacing w:after="120"/>
        <w:ind w:firstLine="709"/>
      </w:pPr>
      <w:r>
        <w:rPr>
          <w:sz w:val="24"/>
        </w:rPr>
        <w:t xml:space="preserve">В целях настоящей главы однородными признаются требования по передаче имеющих одинаковый объем прав ценных бумаг одного эмитента, одного вида, одной категории (типа) или одного паевого инвестиционного фонда (для инвестиционных паев паевых инвестиционных фондов).</w:t>
      </w:r>
    </w:p>
    <w:p>
      <w:pPr>
        <w:spacing w:after="120"/>
        <w:ind w:firstLine="709"/>
      </w:pPr>
      <w:r>
        <w:rPr>
          <w:sz w:val="24"/>
        </w:rPr>
        <w:t xml:space="preserve">(абзац введен Федеральным законом от 25.11.2009 N 281-ФЗ)</w:t>
      </w:r>
    </w:p>
    <w:p>
      <w:pPr>
        <w:spacing w:after="120"/>
        <w:ind w:firstLine="709"/>
      </w:pPr>
      <w:r>
        <w:rPr>
          <w:sz w:val="24"/>
        </w:rPr>
        <w:t xml:space="preserve">При этом зачет встречных однородных требований должен подтверждаться документами в соответствии с законодательством Российской Федерации о прекращении обязательств по передаче (принятию) ценных бумаг, в том числе отчетами клиринговой организации, лиц, осуществляющих брокерскую деятельность, или управляющих, которые в соответствии с законодательством Российской Федерации оказывают налогоплательщику клиринговые, брокерские услуги или осуществляют доверительное управление в интересах налогоплательщика.</w:t>
      </w:r>
    </w:p>
    <w:p>
      <w:pPr>
        <w:spacing w:after="120"/>
        <w:ind w:firstLine="709"/>
      </w:pPr>
      <w:r>
        <w:rPr>
          <w:sz w:val="24"/>
        </w:rPr>
        <w:t xml:space="preserve">(абзац введен Федеральным законом от 25.11.2009 N 281-ФЗ)</w:t>
      </w:r>
    </w:p>
    <w:p>
      <w:pPr>
        <w:spacing w:after="120"/>
        <w:ind w:firstLine="709"/>
      </w:pPr>
      <w:r>
        <w:rPr>
          <w:sz w:val="24"/>
        </w:rPr>
        <w:t xml:space="preserve">(п. 3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3.1. Денежные средства, полученные налогоплательщиком, являющимся лицом, выпустившим цифровые финансовые активы и (или) цифровые права, включающие одновременно цифровые финансовые активы и утилитарные цифровые права, в оплату этих цифровых финансовых активов и (или) цифровых прав, признаются доходом, если иное не предусмотрено настоящей статьей, на дату выкупа этих цифровых финансовых активов и (или) цифровых прав.</w:t>
      </w:r>
    </w:p>
    <w:p>
      <w:pPr>
        <w:spacing w:after="120"/>
        <w:ind w:firstLine="709"/>
      </w:pPr>
      <w:r>
        <w:rPr>
          <w:sz w:val="24"/>
        </w:rPr>
        <w:t xml:space="preserve">Денежные средства, полученные налогоплательщиком - обладателем цифровых финансовых активов и (или) цифровых прав, включающих одновременно цифровые финансовые активы и утилитарные цифровые права, в результате выкупа цифровых финансовых активов и (или) цифровых прав, включающих одновременно цифровые финансовые активы и утилитарные цифровые права, признаются в составе доходов на дату выкупа этих цифровых финансовых активов и (или) цифровых прав.</w:t>
      </w:r>
    </w:p>
    <w:p>
      <w:pPr>
        <w:spacing w:after="120"/>
        <w:ind w:firstLine="709"/>
      </w:pPr>
      <w:r>
        <w:rPr>
          <w:sz w:val="24"/>
        </w:rPr>
        <w:t xml:space="preserve">Доходы в виде денежных средств, полученных налогоплательщиком, являющимся лицом, выпустившим цифровые финансовые активы и (или) цифровые права, включающие одновременно цифровые финансовые активы и утилитарные цифровые права, в оплату этих цифровых финансовых активов и (или) цифровых прав, решением о выпуске которых срок выкупа не определен или составляет более 10 лет, признаются на дату истечения десятилетнего срока с даты выпуска этих цифровых финансовых активов и (или) цифровых прав.</w:t>
      </w:r>
    </w:p>
    <w:p>
      <w:pPr>
        <w:spacing w:after="120"/>
        <w:ind w:firstLine="709"/>
      </w:pPr>
      <w:r>
        <w:rPr>
          <w:sz w:val="24"/>
        </w:rPr>
        <w:t xml:space="preserve">Доходы в виде денежных средств, полученных налогоплательщиком, являющимся лицом, выпустившим цифровые финансовые активы и (или) цифровые права, включающие одновременно цифровые финансовые активы и утилитарные цифровые права, в оплату этих цифровых финансовых активов или цифровых прав, по которым не предполагается выкуп, признаются на дату получения денежных средств.</w:t>
      </w:r>
    </w:p>
    <w:p>
      <w:pPr>
        <w:spacing w:after="120"/>
        <w:ind w:firstLine="709"/>
      </w:pPr>
      <w:r>
        <w:rPr>
          <w:sz w:val="24"/>
        </w:rPr>
        <w:t xml:space="preserve">(п. 3.1 введен Федеральным законом от 14.07.2022 N 324-ФЗ)</w:t>
      </w:r>
    </w:p>
    <w:p>
      <w:pPr>
        <w:spacing w:after="120"/>
        <w:ind w:firstLine="709"/>
      </w:pPr>
      <w:r>
        <w:rPr>
          <w:sz w:val="24"/>
        </w:rPr>
        <w:t xml:space="preserve">4. Для внереализационных доходов датой получения дохода признается:</w:t>
      </w:r>
    </w:p>
    <w:p>
      <w:pPr>
        <w:spacing w:after="120"/>
        <w:ind w:firstLine="709"/>
      </w:pPr>
      <w:r>
        <w:rPr>
          <w:sz w:val="24"/>
        </w:rPr>
        <w:t xml:space="preserve">1) дата подписания сторонами акта приема-передачи имущества (приемки-сдачи работ, услуг) - для доходов:</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абзац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в виде безвозмездно полученного имущества (работ, услуг);</w:t>
      </w:r>
    </w:p>
    <w:p>
      <w:pPr>
        <w:spacing w:after="120"/>
        <w:ind w:firstLine="709"/>
      </w:pPr>
      <w:r>
        <w:rPr>
          <w:sz w:val="24"/>
        </w:rPr>
        <w:t xml:space="preserve">по иным аналогичным доходам;</w:t>
      </w:r>
    </w:p>
    <w:p>
      <w:pPr>
        <w:spacing w:after="120"/>
        <w:ind w:firstLine="709"/>
      </w:pPr>
      <w:r>
        <w:rPr>
          <w:sz w:val="24"/>
        </w:rPr>
        <w:t xml:space="preserve">2) дата поступления денежных средств на расчетный счет (на счет цифрового рубля, в кассу) налогоплательщика - для доходов:</w:t>
      </w:r>
    </w:p>
    <w:p>
      <w:pPr>
        <w:spacing w:after="120"/>
        <w:ind w:firstLine="709"/>
      </w:pPr>
      <w:r>
        <w:rPr>
          <w:sz w:val="24"/>
        </w:rPr>
        <w:t xml:space="preserve">(в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в виде дивидендов от долевого участия в деятельности других организаций;</w:t>
      </w:r>
    </w:p>
    <w:p>
      <w:pPr>
        <w:spacing w:after="120"/>
        <w:ind w:firstLine="709"/>
      </w:pPr>
      <w:r>
        <w:rPr>
          <w:sz w:val="24"/>
        </w:rPr>
        <w:t xml:space="preserve">в виде безвозмездно полученных денежных средств;</w:t>
      </w:r>
    </w:p>
    <w:p>
      <w:pPr>
        <w:spacing w:after="120"/>
        <w:ind w:firstLine="709"/>
      </w:pPr>
      <w:r>
        <w:rPr>
          <w:sz w:val="24"/>
        </w:rPr>
        <w:t xml:space="preserve">в виде сумм возврата ранее уплаченных некоммерческим организациям взносов, которые были включены в состав расходов;</w:t>
      </w:r>
    </w:p>
    <w:p>
      <w:pPr>
        <w:spacing w:after="120"/>
        <w:ind w:firstLine="709"/>
      </w:pPr>
      <w:r>
        <w:rPr>
          <w:sz w:val="24"/>
        </w:rPr>
        <w:t xml:space="preserve">в виде процентов, начисляемых на сумму требований конкурсного кредитора в соответствии с законодательством о несостоятельности (банкротстве);</w:t>
      </w:r>
    </w:p>
    <w:p>
      <w:pPr>
        <w:spacing w:after="120"/>
        <w:ind w:firstLine="709"/>
      </w:pPr>
      <w:r>
        <w:rPr>
          <w:sz w:val="24"/>
        </w:rPr>
        <w:t xml:space="preserve">(абзац введен Федеральным законом от 28.12.2013 N 420-ФЗ)</w:t>
      </w:r>
    </w:p>
    <w:p>
      <w:pPr>
        <w:spacing w:after="120"/>
        <w:ind w:firstLine="709"/>
      </w:pPr>
      <w:r>
        <w:rPr>
          <w:sz w:val="24"/>
        </w:rPr>
        <w:t xml:space="preserve">в виде иных аналогичных доходов;</w:t>
      </w:r>
    </w:p>
    <w:p>
      <w:pPr>
        <w:spacing w:after="120"/>
        <w:ind w:firstLine="709"/>
      </w:pPr>
      <w:r>
        <w:rPr>
          <w:sz w:val="24"/>
        </w:rPr>
        <w:t xml:space="preserve">(пп. 2 введен Федеральным законом от 29.05.2002 N 57-ФЗ)</w:t>
      </w:r>
    </w:p>
    <w:p>
      <w:pPr>
        <w:spacing w:after="120"/>
        <w:ind w:firstLine="709"/>
      </w:pPr>
      <w:r>
        <w:rPr>
          <w:sz w:val="24"/>
        </w:rPr>
        <w:t xml:space="preserve">2.1) дата получения недвижимого имущества по передаточному акту или иному документу о передаче (подтверждающему передачу) недвижимого имущества, дата перехода права собственности на иное имущество (в том числе ценные бумаги) - для доходов в виде дивидендов, полученных в неденежной форме;</w:t>
      </w:r>
    </w:p>
    <w:p>
      <w:pPr>
        <w:spacing w:after="120"/>
        <w:ind w:firstLine="709"/>
      </w:pPr>
      <w:r>
        <w:rPr>
          <w:sz w:val="24"/>
        </w:rPr>
        <w:t xml:space="preserve">(пп. 2.1 введен Федеральным законом от 24.11.2014 N 366-ФЗ)</w:t>
      </w:r>
    </w:p>
    <w:p>
      <w:pPr>
        <w:spacing w:after="120"/>
        <w:ind w:firstLine="709"/>
      </w:pPr>
      <w:r>
        <w:rPr>
          <w:sz w:val="24"/>
        </w:rPr>
        <w:t xml:space="preserve">3 ) дата осуществления расчетов в соответствии с условиями заключенных договоров или предъявления налогоплательщику документов, служащих основанием для произведения расчетов, либо последний день отчетного (налогового) периода - для доходов:</w:t>
      </w:r>
    </w:p>
    <w:p>
      <w:pPr>
        <w:spacing w:after="120"/>
        <w:ind w:firstLine="709"/>
      </w:pPr>
      <w:r>
        <w:rPr>
          <w:sz w:val="24"/>
        </w:rPr>
        <w:t xml:space="preserve">от сдачи имущества в аренду;</w:t>
      </w:r>
    </w:p>
    <w:p>
      <w:pPr>
        <w:spacing w:after="120"/>
        <w:ind w:firstLine="709"/>
      </w:pPr>
      <w:r>
        <w:rPr>
          <w:sz w:val="24"/>
        </w:rPr>
        <w:t xml:space="preserve">в виде лицензионных платежей (включая роялти) за пользование объектами интеллектуальной собственности;</w:t>
      </w:r>
    </w:p>
    <w:p>
      <w:pPr>
        <w:spacing w:after="120"/>
        <w:ind w:firstLine="709"/>
      </w:pPr>
      <w:r>
        <w:rPr>
          <w:sz w:val="24"/>
        </w:rPr>
        <w:t xml:space="preserve">в виде иных аналогичных доходов;</w:t>
      </w:r>
    </w:p>
    <w:p>
      <w:pPr>
        <w:spacing w:after="120"/>
        <w:ind w:firstLine="709"/>
      </w:pPr>
      <w:r>
        <w:rPr>
          <w:sz w:val="24"/>
        </w:rPr>
        <w:t xml:space="preserve">(пп. 3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4 ст. 271 (в ред. ФЗ от 28.11.2025 N 425-ФЗ) распространяется на правоотношения, возникшие с 01.01.2025.</w:t>
      </w:r>
    </w:p>
    <w:p>
      <w:pPr>
        <w:spacing w:after="120"/>
        <w:ind w:firstLine="709"/>
      </w:pPr>
      <w:r>
        <w:rPr>
          <w:sz w:val="24"/>
        </w:rPr>
        <w:t xml:space="preserve">4 ) дата признания должником либо дата вступления в законную силу решения суда - по доходам в виде штрафов, пеней и (или) иных санкций за нарушение договорных или долговых обязательств, а также в виде сумм возмещения убытков (ущерба), если иное не предусмотрено подпунктами 14.5 , 14.7 , 15 и 15.1 настоящего пункта;</w:t>
      </w:r>
    </w:p>
    <w:p>
      <w:pPr>
        <w:spacing w:after="120"/>
        <w:ind w:firstLine="709"/>
      </w:pPr>
      <w:r>
        <w:rPr>
          <w:sz w:val="24"/>
        </w:rPr>
        <w:t xml:space="preserve">(в ред. Федеральных законов от 29.05.2002 N 57-ФЗ , от 23.11.2020 N 374-ФЗ , от 08.08.2024 N 259-ФЗ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5 ) последний день отчетного (налогового) периода - по доходам:</w:t>
      </w:r>
    </w:p>
    <w:p>
      <w:pPr>
        <w:spacing w:after="120"/>
        <w:ind w:firstLine="709"/>
      </w:pPr>
      <w:r>
        <w:rPr>
          <w:sz w:val="24"/>
        </w:rPr>
        <w:t xml:space="preserve">в виде сумм восстановленных резервов и иным аналогичным доходам;</w:t>
      </w:r>
    </w:p>
    <w:p>
      <w:pPr>
        <w:spacing w:after="120"/>
        <w:ind w:firstLine="709"/>
      </w:pPr>
      <w:r>
        <w:rPr>
          <w:sz w:val="24"/>
        </w:rPr>
        <w:t xml:space="preserve">в виде распределенного в пользу налогоплательщика при его участии в простом товариществе дохода;</w:t>
      </w:r>
    </w:p>
    <w:p>
      <w:pPr>
        <w:spacing w:after="120"/>
        <w:ind w:firstLine="709"/>
      </w:pPr>
      <w:r>
        <w:rPr>
          <w:sz w:val="24"/>
        </w:rPr>
        <w:t xml:space="preserve">по доходам от доверительного управления имуществом;</w:t>
      </w:r>
    </w:p>
    <w:p>
      <w:pPr>
        <w:spacing w:after="120"/>
        <w:ind w:firstLine="709"/>
      </w:pPr>
      <w:r>
        <w:rPr>
          <w:sz w:val="24"/>
        </w:rPr>
        <w:t xml:space="preserve">по иным аналогичным доходам;</w:t>
      </w:r>
    </w:p>
    <w:p>
      <w:pPr>
        <w:spacing w:after="120"/>
        <w:ind w:firstLine="709"/>
      </w:pPr>
      <w:r>
        <w:rPr>
          <w:sz w:val="24"/>
        </w:rPr>
        <w:t xml:space="preserve">6 ) дата выявления дохода (получения и (или) обнаружения документов, подтверждающих наличие дохода) - по доходам прошлых лет;</w:t>
      </w:r>
    </w:p>
    <w:p>
      <w:pPr>
        <w:spacing w:after="120"/>
        <w:ind w:firstLine="709"/>
      </w:pPr>
      <w:r>
        <w:rPr>
          <w:sz w:val="24"/>
        </w:rPr>
        <w:t xml:space="preserve">7 ) дата перехода права собственности на иностранную валюту и драгоценные металлы при совершении операций с иностранной валютой и драгоценными металлами (в том числе по обезличенным металлическим счетам), а также последнее число текущего месяца - по доходам в виде положительной курсовой разницы по имуществу и требованиям (обязательствам), стоимость которых выражена в иностранной валюте (за исключением авансов), и положительной переоценки стоимости драгоценных металлов и требований (обязательств), выраженных в драгоценных металлах, осуществляемой в порядке, установленном нормативными актами Центрального банка Российской Федерации, если иное не предусмотрено подпунктом 7.1 настоящего пункта;</w:t>
      </w:r>
    </w:p>
    <w:p>
      <w:pPr>
        <w:spacing w:after="120"/>
        <w:ind w:firstLine="709"/>
      </w:pPr>
      <w:r>
        <w:rPr>
          <w:sz w:val="24"/>
        </w:rPr>
        <w:t xml:space="preserve">(в ред. Федеральных законов от 28.11.2015 N 328-ФЗ , от 26.03.2022 N 67-ФЗ )</w:t>
      </w:r>
    </w:p>
    <w:p>
      <w:pPr>
        <w:spacing w:after="120"/>
        <w:ind w:firstLine="709"/>
      </w:pPr>
      <w:r>
        <w:rPr>
          <w:sz w:val="24"/>
        </w:rPr>
        <w:t xml:space="preserve">(см. текст в предыдущей редакции )</w:t>
      </w:r>
    </w:p>
    <w:p>
      <w:pPr>
        <w:spacing w:after="120"/>
        <w:ind w:firstLine="709"/>
      </w:pPr>
      <w:r>
        <w:rPr>
          <w:sz w:val="24"/>
        </w:rPr>
        <w:t xml:space="preserve">7)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7.1) дата прекращения (исполнения) требований (обязательств), выраженных в иностранной валюте, при дооценке (уценке) которых возникает положительная курсовая разница, - по доходам в виде положительной курсовой разницы, возникшей в налоговых (отчетных) периодах 2022 - 2027 годов по требованиям (обязательствам), в том числе по требованиям по договору банковского вклада (депозита), стоимость которых выражена в иностранной валюте (за исключением авансов);</w:t>
      </w:r>
    </w:p>
    <w:p>
      <w:pPr>
        <w:spacing w:after="120"/>
        <w:ind w:firstLine="709"/>
      </w:pPr>
      <w:r>
        <w:rPr>
          <w:sz w:val="24"/>
        </w:rPr>
        <w:t xml:space="preserve">(пп. 7.1 введен Федеральным законом от 26.03.2022 N 67-ФЗ; 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8) дата составления акта ликвидации амортизируемого имущества, оформленного в соответствии с требованиями к бухгалтерскому учету, - по доходам в виде полученных материалов или иного имущества при ликвидации выводимого из эксплуатации амортизируемого имущества;</w:t>
      </w:r>
    </w:p>
    <w:p>
      <w:pPr>
        <w:spacing w:after="120"/>
        <w:ind w:firstLine="709"/>
      </w:pPr>
      <w:r>
        <w:rPr>
          <w:sz w:val="24"/>
        </w:rPr>
        <w:t xml:space="preserve">(в ред. Федерального закона от 23.07.2013 N 248-ФЗ)</w:t>
      </w:r>
    </w:p>
    <w:p>
      <w:pPr>
        <w:spacing w:after="120"/>
        <w:ind w:firstLine="709"/>
      </w:pPr>
      <w:r>
        <w:rPr>
          <w:sz w:val="24"/>
        </w:rPr>
        <w:t xml:space="preserve">(см. текст в предыдущей редакции )</w:t>
      </w:r>
    </w:p>
    <w:p>
      <w:pPr>
        <w:spacing w:after="120"/>
        <w:ind w:firstLine="709"/>
      </w:pPr>
      <w:r>
        <w:rPr>
          <w:sz w:val="24"/>
        </w:rPr>
        <w:t xml:space="preserve">9) дата, когда получатель имущества (в том числе денежных средств) фактически использовал указанное имущество (в том числе денежные средства) не по целевому назначению либо нарушил условия, на которых они предоставлялись, - для доходов в виде имущества (в том числе денежных средств), указанных в пунктах 14 , 15 статьи 250 настоящего Кодекса;</w:t>
      </w:r>
    </w:p>
    <w:p>
      <w:pPr>
        <w:spacing w:after="120"/>
        <w:ind w:firstLine="709"/>
      </w:pPr>
      <w:r>
        <w:rPr>
          <w:sz w:val="24"/>
        </w:rPr>
        <w:t xml:space="preserve">(пп. 9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10) дата перехода права собственности на иностранную валюту для доходов от продажи (покупки) иностранной валюты;</w:t>
      </w:r>
    </w:p>
    <w:p>
      <w:pPr>
        <w:spacing w:after="120"/>
        <w:ind w:firstLine="709"/>
      </w:pPr>
      <w:r>
        <w:rPr>
          <w:sz w:val="24"/>
        </w:rPr>
        <w:t xml:space="preserve">(пп. 10 введен Федеральным законом от 29.05.2002 N 57-ФЗ)</w:t>
      </w:r>
    </w:p>
    <w:p>
      <w:pPr>
        <w:spacing w:after="120"/>
        <w:ind w:firstLine="709"/>
      </w:pPr>
      <w:r>
        <w:rPr>
          <w:sz w:val="24"/>
        </w:rPr>
        <w:t xml:space="preserve">11) датой получения дохода в виде денежного эквивалента имущества, переданного на пополнение целевого капитала некоммерческой организации в установленном Федеральным законом от 30 декабря 2006 года N 275-ФЗ "О порядке формирования и использования целевого капитала некоммерческих организаций" порядке и возвращенного жертвователю или его правопреемникам, признается дата зачисления денежных средств на расчетный счет, счет цифрового рубля налогоплательщика;</w:t>
      </w:r>
    </w:p>
    <w:p>
      <w:pPr>
        <w:spacing w:after="120"/>
        <w:ind w:firstLine="709"/>
      </w:pPr>
      <w:r>
        <w:rPr>
          <w:sz w:val="24"/>
        </w:rPr>
        <w:t xml:space="preserve">(пп. 11 введен Федеральным законом от 21.11.2011 N 328-ФЗ; в ред. Федерального закона от 19.12.2023 N 610-ФЗ)</w:t>
      </w:r>
    </w:p>
    <w:p>
      <w:pPr>
        <w:spacing w:after="120"/>
        <w:ind w:firstLine="709"/>
      </w:pPr>
      <w:r>
        <w:rPr>
          <w:sz w:val="24"/>
        </w:rPr>
        <w:t xml:space="preserve">(см. текст в предыдущей редакции )</w:t>
      </w:r>
    </w:p>
    <w:p>
      <w:pPr>
        <w:spacing w:after="120"/>
        <w:ind w:firstLine="709"/>
      </w:pPr>
      <w:r>
        <w:rPr>
          <w:sz w:val="24"/>
        </w:rPr>
        <w:t xml:space="preserve">12) датой получения дохода в виде прибыли контролируемой иностранной компании признается 31 декабря календарного года, следующего за налоговым периодом, на который приходится дата окончания периода, за который в соответствии с личным законом такой компании составляется финансовая отчетность за финансовый год, а в случае отсутствия в соответствии с личным законом такой компании обязанности по составлению и представлению финансовой отчетности - 31 декабря календарного года, следующего за налоговым периодом, на который приходится дата окончания календарного года, за который определяется ее прибыль;</w:t>
      </w:r>
    </w:p>
    <w:p>
      <w:pPr>
        <w:spacing w:after="120"/>
        <w:ind w:firstLine="709"/>
      </w:pPr>
      <w:r>
        <w:rPr>
          <w:sz w:val="24"/>
        </w:rPr>
        <w:t xml:space="preserve">(пп. 12 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13) дата представления в налоговый орган налоговой декларации по акцизам в части операций, указанных в пункте 24 части второй статьи 250 настоящего Кодекса;</w:t>
      </w:r>
    </w:p>
    <w:p>
      <w:pPr>
        <w:spacing w:after="120"/>
        <w:ind w:firstLine="709"/>
      </w:pPr>
      <w:r>
        <w:rPr>
          <w:sz w:val="24"/>
        </w:rPr>
        <w:t xml:space="preserve">(пп. 13 введен Федеральным законом от 30.07.2019 N 255-ФЗ)</w:t>
      </w:r>
    </w:p>
    <w:p>
      <w:pPr>
        <w:spacing w:after="120"/>
        <w:ind w:firstLine="709"/>
      </w:pPr>
      <w:r>
        <w:rPr>
          <w:sz w:val="24"/>
        </w:rPr>
        <w:t xml:space="preserve">14) дата уплаты процентов для доходов в виде процентов по кредитному договору:</w:t>
      </w:r>
    </w:p>
    <w:p>
      <w:pPr>
        <w:spacing w:after="120"/>
        <w:ind w:firstLine="709"/>
      </w:pPr>
      <w:r>
        <w:rPr>
          <w:sz w:val="24"/>
        </w:rPr>
        <w:t xml:space="preserve">предусмотренная кредитным договором, заключенным специализированным застройщиком с уполномоченным банком, на предоставление целевого кредита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spacing w:after="120"/>
        <w:ind w:firstLine="709"/>
      </w:pPr>
      <w:r>
        <w:rPr>
          <w:sz w:val="24"/>
        </w:rPr>
        <w:t xml:space="preserve">абзац утратил силу с 1 января 2026 года. - Федеральный закон от 13.07.2020 N 204-ФЗ;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2023 года. - Федеральный закон от 13.07.2020 N 204-ФЗ;</w:t>
      </w:r>
    </w:p>
    <w:p>
      <w:pPr>
        <w:spacing w:after="120"/>
        <w:ind w:firstLine="709"/>
      </w:pPr>
      <w:r>
        <w:rPr>
          <w:sz w:val="24"/>
        </w:rPr>
        <w:t xml:space="preserve">(см. текст в предыдущей редакции )</w:t>
      </w:r>
    </w:p>
    <w:p>
      <w:pPr>
        <w:spacing w:after="120"/>
        <w:ind w:firstLine="709"/>
      </w:pPr>
      <w:r>
        <w:rPr>
          <w:sz w:val="24"/>
        </w:rPr>
        <w:t xml:space="preserve">(пп. 14 в ред. Федерального закона от 13.07.2020 N 204-ФЗ)</w:t>
      </w:r>
    </w:p>
    <w:p>
      <w:pPr>
        <w:spacing w:after="120"/>
        <w:ind w:firstLine="709"/>
      </w:pPr>
      <w:r>
        <w:rPr>
          <w:sz w:val="24"/>
        </w:rPr>
        <w:t xml:space="preserve">(см. текст в предыдущей редакции )</w:t>
      </w:r>
    </w:p>
    <w:p>
      <w:pPr>
        <w:spacing w:after="120"/>
        <w:ind w:firstLine="709"/>
      </w:pPr>
      <w:r>
        <w:rPr>
          <w:sz w:val="24"/>
        </w:rPr>
        <w:t xml:space="preserve">14.1) утратил силу с 1 апреля 2024 года. - Федеральный закон от 14.07.2022 N 323-ФЗ;</w:t>
      </w:r>
    </w:p>
    <w:p>
      <w:pPr>
        <w:spacing w:after="120"/>
        <w:ind w:firstLine="709"/>
      </w:pPr>
      <w:r>
        <w:rPr>
          <w:sz w:val="24"/>
        </w:rPr>
        <w:t xml:space="preserve">(см. текст в предыдущей редакции )</w:t>
      </w:r>
    </w:p>
    <w:p>
      <w:pPr>
        <w:spacing w:after="120"/>
        <w:ind w:firstLine="709"/>
      </w:pPr>
      <w:r>
        <w:rPr>
          <w:sz w:val="24"/>
        </w:rPr>
        <w:t xml:space="preserve">14.2) дата, на которую в соответствии с соглашением о сервисных рисках либо соглашением об управлении финансированием распределяются добытые полезные ископаемые либо денежные средства или иное имущество, полученные от реализации добытых полезных ископаемых, - для доходов, указанных в пункте 30 части второй статьи 250 настоящего Кодекса;</w:t>
      </w:r>
    </w:p>
    <w:p>
      <w:pPr>
        <w:spacing w:after="120"/>
        <w:ind w:firstLine="709"/>
      </w:pPr>
      <w:r>
        <w:rPr>
          <w:sz w:val="24"/>
        </w:rPr>
        <w:t xml:space="preserve">(пп. 14.2 введен Федеральным законом от 17.02.2023 N 22-ФЗ)</w:t>
      </w:r>
    </w:p>
    <w:p>
      <w:pPr>
        <w:spacing w:after="120"/>
        <w:ind w:firstLine="709"/>
      </w:pPr>
      <w:r>
        <w:rPr>
          <w:sz w:val="24"/>
        </w:rPr>
        <w:t xml:space="preserve">14.3) последняя дата отчетного (налогового) периода, в котором заключено соглашение о сервисных рисках либо соглашение об управлении финансированием, - для доходов, указанных в пункте 31 части второй статьи 250 настоящего Кодекса;</w:t>
      </w:r>
    </w:p>
    <w:p>
      <w:pPr>
        <w:spacing w:after="120"/>
        <w:ind w:firstLine="709"/>
      </w:pPr>
      <w:r>
        <w:rPr>
          <w:sz w:val="24"/>
        </w:rPr>
        <w:t xml:space="preserve">(пп. 14.3 введен Федеральным законом от 17.02.2023 N 22-ФЗ)</w:t>
      </w:r>
    </w:p>
    <w:p>
      <w:pPr>
        <w:spacing w:after="120"/>
        <w:ind w:firstLine="709"/>
      </w:pPr>
      <w:r>
        <w:rPr>
          <w:sz w:val="24"/>
        </w:rPr>
        <w:t xml:space="preserve">КонсультантПлюс: примечание.</w:t>
      </w:r>
    </w:p>
    <w:p>
      <w:pPr>
        <w:spacing w:after="120"/>
        <w:ind w:firstLine="709"/>
      </w:pPr>
      <w:r>
        <w:rPr>
          <w:sz w:val="24"/>
        </w:rPr>
        <w:t xml:space="preserve">Пп. 14.4 п. 4 ст. 271 (в ред. ФЗ от 23.07.2025 N 227-ФЗ) распространяется на правоотношения, возникшие с 01.01.2025.</w:t>
      </w:r>
    </w:p>
    <w:p>
      <w:pPr>
        <w:spacing w:after="120"/>
        <w:ind w:firstLine="709"/>
      </w:pPr>
      <w:r>
        <w:rPr>
          <w:sz w:val="24"/>
        </w:rPr>
        <w:t xml:space="preserve">14.4) дата, определяемая в соответствии с пунктом 2 статьи 273 настоящего Кодекса, но не позднее 31 декабря 2029 года - для доходов в виде процентов, начисленных в 2023 - 2029 годах, по долговым обязательствам иностранной организации перед налогоплательщиком, доля прямого участия которого в этой иностранной организации составляет более 50 процентов, если в отношении этой иностранной организации в соответствии с законодательством и (или) решениями судов иностранного государства после 5 марта 2022 года были установлены ограничительные меры, в результате которых прекращается начисление процентов по обязательствам этой иностранной организации перед налогоплательщиком. В целях настоящего подпункта для доходов в виде процентов, причисленных к основной сумме долга, датой получения дохода считается дата погашения основной суммы долга;</w:t>
      </w:r>
    </w:p>
    <w:p>
      <w:pPr>
        <w:spacing w:after="120"/>
        <w:ind w:firstLine="709"/>
      </w:pPr>
      <w:r>
        <w:rPr>
          <w:sz w:val="24"/>
        </w:rPr>
        <w:t xml:space="preserve">(пп. 14.4 в ред. Федерального закона от 23.07.2025 N 227-ФЗ)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14.5 п. 4 ст. 271 (в ред. ФЗ от 08.08.2024 N 259-ФЗ) распространяется на правоотношения, возникшие после 05.03.2022.</w:t>
      </w:r>
    </w:p>
    <w:p>
      <w:pPr>
        <w:spacing w:after="120"/>
        <w:ind w:firstLine="709"/>
      </w:pPr>
      <w:r>
        <w:rPr>
          <w:sz w:val="24"/>
        </w:rPr>
        <w:t xml:space="preserve">14.5) дата поступления денежных средств (имущества, имущественных прав), но не позднее 31 декабря 2026 года - по доходам в виде штрафов, пеней и (или) иных санкций за нарушение договорных или долговых обязательств, а также в виде сумм возмещения убытков (ущерба), подлежащих уплате на основании решения суда, вступившего в законную силу, но не ранее 5 марта 2022 года, иностранной организацией, местом регистрации которой является государство, совершающее в отношении Российской Федерации, российских юридических и физических лиц недружественные действия, и (или) российской организацией, являющейся солидарным ответчиком этой иностранной организации;</w:t>
      </w:r>
    </w:p>
    <w:p>
      <w:pPr>
        <w:spacing w:after="120"/>
        <w:ind w:firstLine="709"/>
      </w:pPr>
      <w:r>
        <w:rPr>
          <w:sz w:val="24"/>
        </w:rPr>
        <w:t xml:space="preserve">(пп. 14.5 введен Федеральным законом от 08.08.2024 N 259-ФЗ)</w:t>
      </w:r>
    </w:p>
    <w:p>
      <w:pPr>
        <w:spacing w:after="120"/>
        <w:ind w:firstLine="709"/>
      </w:pPr>
      <w:r>
        <w:rPr>
          <w:sz w:val="24"/>
        </w:rPr>
        <w:t xml:space="preserve">КонсультантПлюс: примечание.</w:t>
      </w:r>
    </w:p>
    <w:p>
      <w:pPr>
        <w:spacing w:after="120"/>
        <w:ind w:firstLine="709"/>
      </w:pPr>
      <w:r>
        <w:rPr>
          <w:sz w:val="24"/>
        </w:rPr>
        <w:t xml:space="preserve">Пп. 14.6 п. 4 ст. 271 (в ред. ФЗ от 08.08.2024 N 259-ФЗ) распространяется на правоотношения, возникшие с 01.01.2024.</w:t>
      </w:r>
    </w:p>
    <w:p>
      <w:pPr>
        <w:spacing w:after="120"/>
        <w:ind w:firstLine="709"/>
      </w:pPr>
      <w:r>
        <w:rPr>
          <w:sz w:val="24"/>
        </w:rPr>
        <w:t xml:space="preserve">14.6) дата поступления денежных средств - для доходов в виде процентов, начисленных по долговым ценным бумагам, выпущенным в соответствии с законодательством иностранного государства, права на которые учитываются в реестре владельцев ценных бумаг, ведение которого осуществляют иностранные организации в соответствии с законодательством иностранного государства;</w:t>
      </w:r>
    </w:p>
    <w:p>
      <w:pPr>
        <w:spacing w:after="120"/>
        <w:ind w:firstLine="709"/>
      </w:pPr>
      <w:r>
        <w:rPr>
          <w:sz w:val="24"/>
        </w:rPr>
        <w:t xml:space="preserve">(пп. 14.6 введен Федеральным законом от 08.08.2024 N 259-ФЗ)</w:t>
      </w:r>
    </w:p>
    <w:p>
      <w:pPr>
        <w:spacing w:after="120"/>
        <w:ind w:firstLine="709"/>
      </w:pPr>
      <w:r>
        <w:rPr>
          <w:sz w:val="24"/>
        </w:rPr>
        <w:t xml:space="preserve">КонсультантПлюс: примечание.</w:t>
      </w:r>
    </w:p>
    <w:p>
      <w:pPr>
        <w:spacing w:after="120"/>
        <w:ind w:firstLine="709"/>
      </w:pPr>
      <w:r>
        <w:rPr>
          <w:sz w:val="24"/>
        </w:rPr>
        <w:t xml:space="preserve">П. 4 ст. 271 (в ред. ФЗ от 28.11.2025 N 425-ФЗ) распространяется на правоотношения, возникшие с 01.01.2025.</w:t>
      </w:r>
    </w:p>
    <w:p>
      <w:pPr>
        <w:spacing w:after="120"/>
        <w:ind w:firstLine="709"/>
      </w:pPr>
      <w:r>
        <w:rPr>
          <w:sz w:val="24"/>
        </w:rPr>
        <w:t xml:space="preserve">14.7) дата, определяемая в соответствии с пунктом 2 статьи 273 настоящего Кодекса, но не позднее 31 декабря 2029 года для доходов российской организации в виде процентов по долговым обязательствам иностранной организации, в виде штрафов, пеней и (или) иных санкций за нарушение договорных обязательств иностранной организацией при условии, что в отношении такой иностранной организации выполняются условия, указанные в абзацах втором и третьем подпункта 13 пункта 2 статьи 310 настоящего Кодекса;</w:t>
      </w:r>
    </w:p>
    <w:p>
      <w:pPr>
        <w:spacing w:after="120"/>
        <w:ind w:firstLine="709"/>
      </w:pPr>
      <w:r>
        <w:rPr>
          <w:sz w:val="24"/>
        </w:rPr>
        <w:t xml:space="preserve">(пп. 14.7 введен Федеральным законом от 28.11.2025 N 425-ФЗ)</w:t>
      </w:r>
    </w:p>
    <w:p>
      <w:pPr>
        <w:spacing w:after="120"/>
        <w:ind w:firstLine="709"/>
      </w:pPr>
      <w:r>
        <w:rPr>
          <w:sz w:val="24"/>
        </w:rPr>
        <w:t xml:space="preserve">15) дата поступления денежных средств (имущества, имущественных прав) для доходов в виде сумм возмещения убытков или ущерба, признанных должником или подлежащих уплате должником в пользу кредитной организации на основании решения суда, вступившего в законную силу, причиненных действиями (бездействием) лиц, контролирующих кредитную организацию, в отношении которой осуществлены (осуществляются) меры по предупреждению банкротства с участием Центрального банка Российской Федерации или государственной корпорации "Агентство по страхованию вкладов", предусмотренные Федеральным законом от 26 октября 2002 года N 127-ФЗ "О несостоятельности (банкротстве)", а также для доходов в виде сумм возмещения убытков или ущерба, подлежащих уплате в пользу организации, находящейся в процедуре банкротства, на основании решения суда, вступившего в законную силу, если убыток или ущерб причинены действиями (бездействием) контролирующих ее лиц;</w:t>
      </w:r>
    </w:p>
    <w:p>
      <w:pPr>
        <w:spacing w:after="120"/>
        <w:ind w:firstLine="709"/>
      </w:pPr>
      <w:r>
        <w:rPr>
          <w:sz w:val="24"/>
        </w:rPr>
        <w:t xml:space="preserve">(пп. 15 введен Федеральным законом от 23.11.2020 N 374-ФЗ;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15.1) дата поступления денежных средств (имущества, имущественных прав) - для доходов в виде сумм возмещения убытков или ущерба, подлежащих уплате в пользу налогоплательщика на основании решения суда, вступившего в законную силу, если убыток или ущерб причинены действиями (бездействием) третьих лиц вне рамок договорных отношений;</w:t>
      </w:r>
    </w:p>
    <w:p>
      <w:pPr>
        <w:spacing w:after="120"/>
        <w:ind w:firstLine="709"/>
      </w:pPr>
      <w:r>
        <w:rPr>
          <w:sz w:val="24"/>
        </w:rPr>
        <w:t xml:space="preserve">(пп. 15.1 введен Федеральным законом от 28.11.2025 N 425-ФЗ)</w:t>
      </w:r>
    </w:p>
    <w:p>
      <w:pPr>
        <w:spacing w:after="120"/>
        <w:ind w:firstLine="709"/>
      </w:pPr>
      <w:r>
        <w:rPr>
          <w:sz w:val="24"/>
        </w:rPr>
        <w:t xml:space="preserve">16) дата, на которую у лица, выпустившего цифровые финансовые активы и (или) цифровые права, включающие одновременно цифровые финансовые активы и утилитарные цифровые права, возникают обязательства, предусмотренные решением о выпуске этих цифровых финансовых активов и (или) цифровых прав, - для доходов в виде денежных средств, причитающихся к получению налогоплательщиком - обладателем этих цифровых финансовых активов и (или) цифровых прав в связи с исполнением лицом, выпустившим эти цифровые финансовые активы и (или) цифровые права, обязательств, не связанных с выкупом этих цифровых финансовых активов и (или) цифровых прав;</w:t>
      </w:r>
    </w:p>
    <w:p>
      <w:pPr>
        <w:spacing w:after="120"/>
        <w:ind w:firstLine="709"/>
      </w:pPr>
      <w:r>
        <w:rPr>
          <w:sz w:val="24"/>
        </w:rPr>
        <w:t xml:space="preserve">(пп. 16 введен Федеральным законом от 14.07.2022 N 324-ФЗ)</w:t>
      </w:r>
    </w:p>
    <w:p>
      <w:pPr>
        <w:spacing w:after="120"/>
        <w:ind w:firstLine="709"/>
      </w:pPr>
      <w:r>
        <w:rPr>
          <w:sz w:val="24"/>
        </w:rPr>
        <w:t xml:space="preserve">17) дата, установленная для представления в налоговый орган налоговой декларации по налогу на добавленную стоимость, в которой налогоплательщиком заявлены к вычету суммы налога на добавленную стоимость, предъявленные ему лицом, выпустившим цифровые права, включающие одновременно цифровые финансовые активы и утилитарные цифровые права, - для доходов, указанных в пункте 27 части второй статьи 250 настоящего Кодекса;</w:t>
      </w:r>
    </w:p>
    <w:p>
      <w:pPr>
        <w:spacing w:after="120"/>
        <w:ind w:firstLine="709"/>
      </w:pPr>
      <w:r>
        <w:rPr>
          <w:sz w:val="24"/>
        </w:rPr>
        <w:t xml:space="preserve">(пп. 17 введен Федеральным законом от 14.07.2022 N 324-ФЗ)</w:t>
      </w:r>
    </w:p>
    <w:p>
      <w:pPr>
        <w:spacing w:after="120"/>
        <w:ind w:firstLine="709"/>
      </w:pPr>
      <w:r>
        <w:rPr>
          <w:sz w:val="24"/>
        </w:rPr>
        <w:t xml:space="preserve">18) последняя дата каждого месяца пятилетнего периода начиная с 1 января 2025 года - для доходов, указанных в пункте 28 статьи 250 настоящего Кодекса;</w:t>
      </w:r>
    </w:p>
    <w:p>
      <w:pPr>
        <w:spacing w:after="120"/>
        <w:ind w:firstLine="709"/>
      </w:pPr>
      <w:r>
        <w:rPr>
          <w:sz w:val="24"/>
        </w:rPr>
        <w:t xml:space="preserve">(пп. 18 введен Федеральным законом от 14.07.2022 N 323-ФЗ)</w:t>
      </w:r>
    </w:p>
    <w:p>
      <w:pPr>
        <w:spacing w:after="120"/>
        <w:ind w:firstLine="709"/>
      </w:pPr>
      <w:r>
        <w:rPr>
          <w:sz w:val="24"/>
        </w:rPr>
        <w:t xml:space="preserve">18.1) последняя дата каждого месяца, приходящегося на период начиная с 1 апреля 2029 года по 31 марта 2035 года включительно, - для доходов, указанных в пункте 28.1 части второй статьи 250 настоящего Кодекса;</w:t>
      </w:r>
    </w:p>
    <w:p>
      <w:pPr>
        <w:spacing w:after="120"/>
        <w:ind w:firstLine="709"/>
      </w:pPr>
      <w:r>
        <w:rPr>
          <w:sz w:val="24"/>
        </w:rPr>
        <w:t xml:space="preserve">(пп. 18.1 введен Федеральным законом от 23.02.2023 N 36-ФЗ)</w:t>
      </w:r>
    </w:p>
    <w:p>
      <w:pPr>
        <w:spacing w:after="120"/>
        <w:ind w:firstLine="709"/>
      </w:pPr>
      <w:r>
        <w:rPr>
          <w:sz w:val="24"/>
        </w:rPr>
        <w:t xml:space="preserve">КонсультантПлюс: примечание.</w:t>
      </w:r>
    </w:p>
    <w:p>
      <w:pPr>
        <w:spacing w:after="120"/>
        <w:ind w:firstLine="709"/>
      </w:pPr>
      <w:r>
        <w:rPr>
          <w:sz w:val="24"/>
        </w:rPr>
        <w:t xml:space="preserve">Пп. 19 п. 4 ст. 271 (в ред. ФЗ от 28.06.2022 N 225-ФЗ) применяется налогоплательщиками - участниками соглашений о защите и поощрении капиталовложений, стороной которых является РФ и которые заключены после 01.06.2022.</w:t>
      </w:r>
    </w:p>
    <w:p>
      <w:pPr>
        <w:spacing w:after="120"/>
        <w:ind w:firstLine="709"/>
      </w:pPr>
      <w:r>
        <w:rPr>
          <w:sz w:val="24"/>
        </w:rPr>
        <w:t xml:space="preserve">19) 1 января года, следующего за годом, в котором в федеральный орган исполнительной власти, уполномоченный по контролю и надзору в области налогов и сборов, было представлено уведомление, указанное в статье 25.18 настоящего Кодекса, - для доходов, указанных в пункте 29 части второй статьи 250 настоящего Кодекса;</w:t>
      </w:r>
    </w:p>
    <w:p>
      <w:pPr>
        <w:spacing w:after="120"/>
        <w:ind w:firstLine="709"/>
      </w:pPr>
      <w:r>
        <w:rPr>
          <w:sz w:val="24"/>
        </w:rPr>
        <w:t xml:space="preserve">(пп. 19 введен Федеральным законом от 28.06.2022 N 225-ФЗ (ред. 21.11.2022))</w:t>
      </w:r>
    </w:p>
    <w:p>
      <w:pPr>
        <w:spacing w:after="120"/>
        <w:ind w:firstLine="709"/>
      </w:pPr>
      <w:r>
        <w:rPr>
          <w:sz w:val="24"/>
        </w:rPr>
        <w:t xml:space="preserve">20) дата, на которую у лица, осуществляющего майнинг цифровой валюты, возникает право распоряжаться такой цифровой валютой;</w:t>
      </w:r>
    </w:p>
    <w:p>
      <w:pPr>
        <w:spacing w:after="120"/>
        <w:ind w:firstLine="709"/>
      </w:pPr>
      <w:r>
        <w:rPr>
          <w:sz w:val="24"/>
        </w:rPr>
        <w:t xml:space="preserve">(пп. 20 введен Федеральным законом от 29.11.2024 N 418-ФЗ)</w:t>
      </w:r>
    </w:p>
    <w:p>
      <w:pPr>
        <w:spacing w:after="120"/>
        <w:ind w:firstLine="709"/>
      </w:pPr>
      <w:r>
        <w:rPr>
          <w:sz w:val="24"/>
        </w:rPr>
        <w:t xml:space="preserve">КонсультантПлюс: примечание.</w:t>
      </w:r>
    </w:p>
    <w:p>
      <w:pPr>
        <w:spacing w:after="120"/>
        <w:ind w:firstLine="709"/>
      </w:pPr>
      <w:r>
        <w:rPr>
          <w:sz w:val="24"/>
        </w:rPr>
        <w:t xml:space="preserve">Пп. 21 п. 4 ст. 271 (в ред. ФЗ от 25.04.2026 N 104-ФЗ) распространяется на правоотношения, возникшие с 01.01.2026.</w:t>
      </w:r>
    </w:p>
    <w:p>
      <w:pPr>
        <w:spacing w:after="120"/>
        <w:ind w:firstLine="709"/>
      </w:pPr>
      <w:r>
        <w:rPr>
          <w:sz w:val="24"/>
        </w:rPr>
        <w:t xml:space="preserve">21) дата погашения (частичного погашения), иного выбытия замещающих облигаций в рублях, но не позднее 31 декабря 2028 года - для дохода в виде положительной разницы между суммой, полученной эмитентом при размещении замещаемых облигаций в валюте, в размере рублевого эквивалента номинальной стоимости (остатка номинальной стоимости) таких облигаций, определенного по официальному курсу Центрального банка Российской Федерации, действовавшему на дату размещения, и суммой, выплачиваемой эмитентом при погашении (частичном погашении), ином выбытии замещающих облигаций в рублях, соответствующей рублевому эквиваленту номинальной стоимости (остатка номинальной стоимости) замещаемых облигаций в валюте, определенному по официальному курсу Центрального банка Российской Федерации, действовавшему на наиболее позднюю из следующих дат: дата размещения либо дата изменения валюты номинала замещающих облигаций в рублях.</w:t>
      </w:r>
    </w:p>
    <w:p>
      <w:pPr>
        <w:spacing w:after="120"/>
        <w:ind w:firstLine="709"/>
      </w:pPr>
      <w:r>
        <w:rPr>
          <w:sz w:val="24"/>
        </w:rPr>
        <w:t xml:space="preserve">При частичном погашении (ином выбытии) замещающих облигаций в рублях указанный доход признается в части, определяемой исходя из погашаемой доли номинальной стоимости замещающих облигаций в рублях.</w:t>
      </w:r>
    </w:p>
    <w:p>
      <w:pPr>
        <w:spacing w:after="120"/>
        <w:ind w:firstLine="709"/>
      </w:pPr>
      <w:r>
        <w:rPr>
          <w:sz w:val="24"/>
        </w:rPr>
        <w:t xml:space="preserve">Положения настоящего подпункта в отношении указанного дохода не применяются эмитентами замещаемых облигаций в валюте по выкупленным и не погашенным ими к моменту замещения объемам таких облигаций.</w:t>
      </w:r>
    </w:p>
    <w:p>
      <w:pPr>
        <w:spacing w:after="120"/>
        <w:ind w:firstLine="709"/>
      </w:pPr>
      <w:r>
        <w:rPr>
          <w:sz w:val="24"/>
        </w:rPr>
        <w:t xml:space="preserve">(пп. 21 введен Федеральным законом от 25.04.2026 N 104-ФЗ)</w:t>
      </w:r>
    </w:p>
    <w:p>
      <w:pPr>
        <w:spacing w:after="120"/>
        <w:ind w:firstLine="709"/>
      </w:pPr>
      <w:r>
        <w:rPr>
          <w:sz w:val="24"/>
        </w:rPr>
        <w:t xml:space="preserve">4.1. Средства в виде субсидий , за исключением указанных в статье 251 настоящего Кодекса либо полученных в рамках возмездного договора, признаются в составе внереализационных доходов в следующем порядке:</w:t>
      </w:r>
    </w:p>
    <w:p>
      <w:pPr>
        <w:spacing w:after="120"/>
        <w:ind w:firstLine="709"/>
      </w:pPr>
      <w:r>
        <w:rPr>
          <w:sz w:val="24"/>
        </w:rPr>
        <w:t xml:space="preserve">(в ред. Федерального закона от 27.11.2018 N 424-ФЗ)</w:t>
      </w:r>
    </w:p>
    <w:p>
      <w:pPr>
        <w:spacing w:after="120"/>
        <w:ind w:firstLine="709"/>
      </w:pPr>
      <w:r>
        <w:rPr>
          <w:sz w:val="24"/>
        </w:rPr>
        <w:t xml:space="preserve">(см. текст в предыдущей редакции )</w:t>
      </w:r>
    </w:p>
    <w:p>
      <w:pPr>
        <w:spacing w:after="120"/>
        <w:ind w:firstLine="709"/>
      </w:pPr>
      <w:r>
        <w:rPr>
          <w:sz w:val="24"/>
        </w:rPr>
        <w:t xml:space="preserve">субсидии, полученные на финансирование расходов, не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учитываются по мере признания расходов, фактически осуществленных за счет этих средств;</w:t>
      </w:r>
    </w:p>
    <w:p>
      <w:pPr>
        <w:spacing w:after="120"/>
        <w:ind w:firstLine="709"/>
      </w:pPr>
      <w:r>
        <w:rPr>
          <w:sz w:val="24"/>
        </w:rPr>
        <w:t xml:space="preserve">(в ред. Федерального закона от 15.04.2019 N 63-ФЗ)</w:t>
      </w:r>
    </w:p>
    <w:p>
      <w:pPr>
        <w:spacing w:after="120"/>
        <w:ind w:firstLine="709"/>
      </w:pPr>
      <w:r>
        <w:rPr>
          <w:sz w:val="24"/>
        </w:rPr>
        <w:t xml:space="preserve">(см. текст в предыдущей редакции )</w:t>
      </w:r>
    </w:p>
    <w:p>
      <w:pPr>
        <w:spacing w:after="120"/>
        <w:ind w:firstLine="709"/>
      </w:pPr>
      <w:r>
        <w:rPr>
          <w:sz w:val="24"/>
        </w:rPr>
        <w:t xml:space="preserve">субсидии, полученные на финансирование расходов,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учитываются по мере признания расходов, фактически осуществленных за счет этих средств. При реализации, ликвидации или ином выбытии указанного имущества, имущественных прав полученные субсидии, не учтенные в составе доходов, признаются внереализационными доходами на последнюю дату отчетного (налогового) периода, в котором произошли реализация, ликвидация или иное выбытие указанного имущества, имущественных прав;</w:t>
      </w:r>
    </w:p>
    <w:p>
      <w:pPr>
        <w:spacing w:after="120"/>
        <w:ind w:firstLine="709"/>
      </w:pPr>
      <w:r>
        <w:rPr>
          <w:sz w:val="24"/>
        </w:rPr>
        <w:t xml:space="preserve">субсидии, полученные на компенсацию ранее произведенных расходов, не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или недополученных доходов, учитываются единовременно на дату их зачисления;</w:t>
      </w:r>
    </w:p>
    <w:p>
      <w:pPr>
        <w:spacing w:after="120"/>
        <w:ind w:firstLine="709"/>
      </w:pPr>
      <w:r>
        <w:rPr>
          <w:sz w:val="24"/>
        </w:rPr>
        <w:t xml:space="preserve">субсидии, полученные на компенсацию ранее произведенных расходов,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учитываются единовременно на дату их зачисления в сумме, соответствующей сумме начисленной амортизации по ранее произведенным расходам, связанным с приобретением, созданием, реконструкцией, модернизацией, техническим перевооружением амортизируемого имущества, приобретением имущественных прав. Разница между суммой полученных субсидий и суммой, учтенной в составе доходов на дату их зачисления, отражается в составе доходов в порядке, аналогичном порядку, предусмотренному абзацем третьим настоящего пункта.</w:t>
      </w:r>
    </w:p>
    <w:p>
      <w:pPr>
        <w:spacing w:after="120"/>
        <w:ind w:firstLine="709"/>
      </w:pPr>
      <w:r>
        <w:rPr>
          <w:sz w:val="24"/>
        </w:rPr>
        <w:t xml:space="preserve">В случае нарушения условий получения субсидий, предусмотренных настоящим пунктом, суммы полученных субсидий в полном объеме отражаются в составе доходов налогового периода, в котором допущено нарушение.</w:t>
      </w:r>
    </w:p>
    <w:p>
      <w:pPr>
        <w:spacing w:after="120"/>
        <w:ind w:firstLine="709"/>
      </w:pPr>
      <w:r>
        <w:rPr>
          <w:sz w:val="24"/>
        </w:rPr>
        <w:t xml:space="preserve">Денежные средства, полученные от концедента по концессионному соглашению, а также денежные средства, полученные от публичного партнера по соглашению о государственно-частном партнерстве, соглашению о муниципально-частном партнерстве, признаются в порядке, предусмотренном настоящим пунктом для учета субсидий.</w:t>
      </w:r>
    </w:p>
    <w:p>
      <w:pPr>
        <w:spacing w:after="120"/>
        <w:ind w:firstLine="709"/>
      </w:pPr>
      <w:r>
        <w:rPr>
          <w:sz w:val="24"/>
        </w:rPr>
        <w:t xml:space="preserve">(в ред. Федерального закона от 25.12.2018 N 493-ФЗ)</w:t>
      </w:r>
    </w:p>
    <w:p>
      <w:pPr>
        <w:spacing w:after="120"/>
        <w:ind w:firstLine="709"/>
      </w:pPr>
      <w:r>
        <w:rPr>
          <w:sz w:val="24"/>
        </w:rPr>
        <w:t xml:space="preserve">(см. текст в предыдущей редакции )</w:t>
      </w:r>
    </w:p>
    <w:p>
      <w:pPr>
        <w:spacing w:after="120"/>
        <w:ind w:firstLine="709"/>
      </w:pPr>
      <w:r>
        <w:rPr>
          <w:sz w:val="24"/>
        </w:rPr>
        <w:t xml:space="preserve">Денежные средства, полученные налогоплательщиком из бюджетов бюджетной системы Российской Федерации, в том числе через третьих лиц, в целях финансирования выполняемых работ по переносу, переустройству объектов основных средств, принадлежащих налогоплательщику на праве собственности, хозяйственного ведения или оперативного управления, в связи с созданием или реконструкцией иного объекта (объектов) капитального строительства либо линейных объектов государственной или муниципальной собственности, финансируемых полностью или частично за счет средств бюджетов бюджетной системы Российской Федерации, признаются в порядке, предусмотренном настоящим пунктом для учета субсидий.</w:t>
      </w:r>
    </w:p>
    <w:p>
      <w:pPr>
        <w:spacing w:after="120"/>
        <w:ind w:firstLine="709"/>
      </w:pPr>
      <w:r>
        <w:rPr>
          <w:sz w:val="24"/>
        </w:rPr>
        <w:t xml:space="preserve">(абзац введен Федеральным законом от 14.07.2022 N 323-ФЗ;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 4.1 в ред. Федерального закона от 29.12.2014 N 465-ФЗ)</w:t>
      </w:r>
    </w:p>
    <w:p>
      <w:pPr>
        <w:spacing w:after="120"/>
        <w:ind w:firstLine="709"/>
      </w:pPr>
      <w:r>
        <w:rPr>
          <w:sz w:val="24"/>
        </w:rPr>
        <w:t xml:space="preserve">(см. текст в предыдущей редакции )</w:t>
      </w:r>
    </w:p>
    <w:p>
      <w:pPr>
        <w:spacing w:after="120"/>
        <w:ind w:firstLine="709"/>
      </w:pPr>
      <w:r>
        <w:rPr>
          <w:sz w:val="24"/>
        </w:rPr>
        <w:t xml:space="preserve">4.2 - 4.4. Утратили силу с 1 января 2015 года. - Федеральный закон от 29.12.2014 N 465-ФЗ.</w:t>
      </w:r>
    </w:p>
    <w:p>
      <w:pPr>
        <w:spacing w:after="120"/>
        <w:ind w:firstLine="709"/>
      </w:pPr>
      <w:r>
        <w:rPr>
          <w:sz w:val="24"/>
        </w:rPr>
        <w:t xml:space="preserve">(см. текст в предыдущей редакции )</w:t>
      </w:r>
    </w:p>
    <w:p>
      <w:pPr>
        <w:spacing w:after="120"/>
        <w:ind w:firstLine="709"/>
      </w:pPr>
      <w:r>
        <w:rPr>
          <w:sz w:val="24"/>
        </w:rPr>
        <w:t xml:space="preserve">5. При реализации финансовым агентом услуг финансирования под уступку денежного требования , а также реализации новым кредитором, получившим указанное требование, финансовых услуг дата получения дохода определяется как день последующей уступки данного требования или исполнения должником данного требования. При уступке налогоплательщиком - продавцом товара (работ, услуг) права требования долга третьему лицу дата получения уступки права требования определяется как день подписания сторонами акта уступки права требования.</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6. По договорам займа или иным аналогичным договорам (включая долговые обязательства, оформленные ценными бумагами), срок действия которых приходится более чем на один отчетный (налоговый) период, в целях настоящей главы доход признается полученным и включается в состав соответствующих доходов на конец каждого месяца соответствующего отчетного (налогового) периода независимо от даты (сроков) его выплаты, предусмотренных договором, за исключением доходов, указанных в подпункте 14 пункта 4 настоящей статьи.</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договором займа или иным аналогичным договором (включая долговые обязательства, оформленные ценными бумагами) предусмотрено, что исполнение обязательства по такому договору зависит от стоимости (или иного значения) базового актива с начислением в период действия договора фиксированной процентной ставки, доходы, начисленные исходя из этой фиксированной ставки, признаются на последнее число каждого месяца соответствующего отчетного (налогового) периода, а доходы, фактически полученные исходя из сложившейся стоимости (или иного значения) базового актива, признаются на дату исполнения обязательства по этому договору.</w:t>
      </w:r>
    </w:p>
    <w:p>
      <w:pPr>
        <w:spacing w:after="120"/>
        <w:ind w:firstLine="709"/>
      </w:pPr>
      <w:r>
        <w:rPr>
          <w:sz w:val="24"/>
        </w:rPr>
        <w:t xml:space="preserve">В случае прекращения действия договора (погашения долгового обязательства) в течение календарного месяца доход признается полученным и включается в состав соответствующих доходов на дату прекращения действия договора (погашения долгового обязательства).</w:t>
      </w:r>
    </w:p>
    <w:p>
      <w:pPr>
        <w:spacing w:after="120"/>
        <w:ind w:firstLine="709"/>
      </w:pPr>
      <w:r>
        <w:rPr>
          <w:sz w:val="24"/>
        </w:rPr>
        <w:t xml:space="preserve">Положения настоящего пункта не применяются к доходам в виде процентов, начисляемых на сумму требований конкурсного кредитора в соответствии с законодательством о несостоятельности (банкротстве).</w:t>
      </w:r>
    </w:p>
    <w:p>
      <w:pPr>
        <w:spacing w:after="120"/>
        <w:ind w:firstLine="709"/>
      </w:pPr>
      <w:r>
        <w:rPr>
          <w:sz w:val="24"/>
        </w:rPr>
        <w:t xml:space="preserve">Независимо от положений абзацев первого - третьего настоящего пункта доходы в виде процентов, начисленных по договору займа на финансирование зарубежного геолого-разведочного проекта и не признанных для целей налогообложения за период с даты выдачи такого займа по последнее число месяца, на который приходится дата принятия решения по такому зарубежному геолого-разведочному проекту, учитываются для целей налогообложения одним из следующих способов:</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в случае прекращения обязательств по договору займа на финансирование зарубежного геолого-разведочного проекта в полном объеме без удовлетворения имущественных требований налогоплательщика в связи с окончанием работ на указанном зарубежном геолого-разведочном проекте и признанием такого проекта экономически нецелесообразным и (или) геологически бесперспективным не учитываются для целей налогообложения;</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в случае несоответствия договора займа на финансирование зарубежного геолого-разведочного проекта одному из условий, указанных в пункте 11 статьи 261 настоящего Кодекса, учитываются в полном объеме на 1-е число месяца, следующего за месяцем, в котором такое условие было нарушено;</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в иных случаях учитываются равномерно в течение двух лет начиная с месяца, следующего за месяцем, на который приходится дата принятия решения по зарубежному геолого-разведочному проекту.</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Датой принятия решения по зарубежному геолого-разведочному проекту признается наиболее ранняя из следующих дат:</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дата принятия налогоплательщиком решения об успешности зарубежного геолого-разведочного проекта;</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дата прекращения обязательств по договору займа на финансирование зарубежного геолого-разведочного проекта в полном объеме без удовлетворения имущественных требований налогоплательщика в связи с окончанием работ на указанном зарубежном геолого-разведочном проекте и признанием такого проекта экономически нецелесообразным и (или) геологически бесперспективным;</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дата прекращения (частичного прекращения) обязательств по договору займа на финансирование зарубежного геолого-разведочного проекта;</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дата, на которую в отношении договора займа на финансирование зарубежного геолого-разведочного проекта было нарушено одно из условий, указанных в пункте 11 статьи 261 настоящего Кодекса;</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последнее число месяца, в котором истекают семь последовательных календарных лет с даты выдачи займа на финансирование зарубежного геолого-разведочного проекта.</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Признание зарубежного геолого-разведочного проекта успешным или экономически нецелесообразным и (или) геологически бесперспективным осуществляется налогоплательщиком самостоятельно в порядке, аналогичном порядку, установленному пунктом 10 статьи 261 настоящего Кодекса в отношении решения, указанного в абзаце пятом пункта 11 статьи 261 настоящего Кодекса.</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Доходы в виде процентов, фактически полученные (как в денежной, так и в натуральной форме, в том числе путем зачета встречных требований и обязательств) налогоплательщиком по договору займа на финансирование зарубежного геолого-разведочного проекта в период с даты выдачи такого займа по последнее число месяца, на который приходится дата принятия решения по такому зарубежному геолого-разведочному проекту, признаются на дату их получения, определяемую в порядке, установленном пунктом 2 статьи 273 настоящего Кодекса.</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(п. 6 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7. Утратил силу. - Федеральный закон от 20.04.2014 N 81-ФЗ.</w:t>
      </w:r>
    </w:p>
    <w:p>
      <w:pPr>
        <w:spacing w:after="120"/>
        <w:ind w:firstLine="709"/>
      </w:pPr>
      <w:r>
        <w:rPr>
          <w:sz w:val="24"/>
        </w:rPr>
        <w:t xml:space="preserve">(см. текст в предыдущей редакции )</w:t>
      </w:r>
    </w:p>
    <w:p>
      <w:pPr>
        <w:spacing w:after="120"/>
        <w:ind w:firstLine="709"/>
      </w:pPr>
      <w:r>
        <w:rPr>
          <w:sz w:val="24"/>
        </w:rPr>
        <w:t xml:space="preserve">8 . Доходы, выраженные в иностранной валюте, для целей налогообложения пересчитываются в рубли по официальному курсу, установленному Центральным банком Российской Федерации на дату признания соответствующего дохода, если иное не установлено настоящим пунктом.</w:t>
      </w:r>
    </w:p>
    <w:p>
      <w:pPr>
        <w:spacing w:after="120"/>
        <w:ind w:firstLine="709"/>
      </w:pPr>
      <w:r>
        <w:rPr>
          <w:sz w:val="24"/>
        </w:rPr>
        <w:t xml:space="preserve">Требования (обязательства), стоимость которых выражена в иностранной валюте, имущество в виде валютных ценностей пересчитываются в рубли по официальному курсу, установленному Центральным банком Российской Федерации на дату перехода права собственности на указанное имущество, прекращения (исполнения) требований (обязательств) и (или) на последнее число текущего месяца в зависимости от того, что произошло раньше.</w:t>
      </w:r>
    </w:p>
    <w:p>
      <w:pPr>
        <w:spacing w:after="120"/>
        <w:ind w:firstLine="709"/>
      </w:pPr>
      <w:r>
        <w:rPr>
          <w:sz w:val="24"/>
        </w:rPr>
        <w:t xml:space="preserve">Если при пересчете выраженной в иностранной валюте (условных денежных единицах) стоимости требований (обязательств), подлежащих оплате в рублях, применяется иной курс иностранной валюты, установленный законом или соглашением сторон, пересчет доходов, требований (обязательств) в соответствии с настоящим пунктом производится по такому курсу.</w:t>
      </w:r>
    </w:p>
    <w:p>
      <w:pPr>
        <w:spacing w:after="120"/>
        <w:ind w:firstLine="709"/>
      </w:pPr>
      <w:r>
        <w:rPr>
          <w:sz w:val="24"/>
        </w:rPr>
        <w:t xml:space="preserve">В случае получения аванса, задатка доходы, выраженные в иностранной валюте, пересчитываются в рубли по официальному курсу, установленному Центральным банком Российской Федерации на дату получения аванса, задатка (в части, приходящейся на аванс, задаток).</w:t>
      </w:r>
    </w:p>
    <w:p>
      <w:pPr>
        <w:spacing w:after="120"/>
        <w:ind w:firstLine="709"/>
      </w:pPr>
      <w:r>
        <w:rPr>
          <w:sz w:val="24"/>
        </w:rPr>
        <w:t xml:space="preserve">Требования, стоимость которых выражена в иностранной валюте, по договору займа на финансирование зарубежного геолого-разведочного проекта (включая задолженность по начисленным процентам) пересчитываются в рубли по официальному курсу, установленному Центральным банком Российской Федерации на дату принятия решения по зарубежному геолого-разведочному проекту, определяемую в порядке, установленном пунктом 6 настоящей статьи.</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Доходы в виде положительной курсовой разницы, возникающей в результате пересчета требований по договору займа на финансирование зарубежного геолого-разведочного проекта на дату принятия решения по зарубежному геолого-разведочному проекту, признаются в составе внереализационных доходов одним из следующих способов:</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в случае прекращения обязательств по такому договору займа в полном объеме без удовлетворения имущественных требований налогоплательщика в связи с окончанием работ на указанном зарубежном геолого-разведочном проекте и признанием такого проекта экономически нецелесообразным и (или) геологически бесперспективным не учитываются для целей налогообложения;</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в случае несоответствия договора займа на финансирование зарубежного геолого-разведочного проекта одному из условий, указанных в пункте 11 статьи 261 настоящего Кодекса, учитываются в полном объеме на дату, когда такое условие было нарушено;</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в иных случаях учитываются равномерно в течение двух лет начиная с месяца, следующего за месяцем, на который приходится дата принятия решения по зарубежному геолого-разведочному проекту.</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Начиная со дня, следующего за датой принятия решения по зарубежному геолого-разведочному проекту, пересчет требований, стоимость которых выражена в иностранной валюте, по соответствующему договору займа на финансирование зарубежного геолого-разведочного проекта в рубли производится в общем порядке, установленном абзацами первым - четвертым настоящего пункта.</w:t>
      </w:r>
    </w:p>
    <w:p>
      <w:pPr>
        <w:spacing w:after="120"/>
        <w:ind w:firstLine="709"/>
      </w:pPr>
      <w:r>
        <w:rPr>
          <w:sz w:val="24"/>
        </w:rPr>
        <w:t xml:space="preserve">(абзац введен Федеральным законом от 19.07.2018 N 199-ФЗ)</w:t>
      </w:r>
    </w:p>
    <w:p>
      <w:pPr>
        <w:spacing w:after="120"/>
        <w:ind w:firstLine="709"/>
      </w:pPr>
      <w:r>
        <w:rPr>
          <w:sz w:val="24"/>
        </w:rPr>
        <w:t xml:space="preserve">(п. 8 в ред. Федерального закона от 20.04.2014 N 81-ФЗ)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271</dc:title>
  <dc:creator>АРБИТРАЖ! · arbi.ru</dc:creator>
  <cp:lastModifiedBy>АРБИТРАЖ!</cp:lastModifiedBy>
  <dcterms:created xsi:type="dcterms:W3CDTF">2026-10-23T00:44:25.443Z</dcterms:created>
</cp:coreProperties>
</file>