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276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Для целей настоящей главы имущество (в том числе имущественные права), переданное по договору доверительного управления имуществом, не признается доходом доверительного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Вознаграждение, получаемое доверительным управляющим в соответствии с договором доверительного управления имуществом, является его доходом от реализации и подлежит налогообложению в установленном порядке. При этом расходы, связанные с осуществлением доверительного управления, признаются расходами доверительного управляющего, если в договоре доверительного управления имуществом не предусмотрено возмещение указанных расходов учредителем доверительного управления.</w:t>
      </w:r>
    </w:p>
    <w:p>
      <w:pPr>
        <w:spacing w:after="120"/>
        <w:ind w:firstLine="709"/>
      </w:pPr>
      <w:r>
        <w:rPr>
          <w:sz w:val="24"/>
        </w:rPr>
        <w:t xml:space="preserve">Доверительный управляющий обязан определять ежемесячно нарастающим итогом доходы и расходы по доверительному управлению имуществом и представлять учредителю доверительного управления (выгодоприобретателю) сведения о полученных доходах и расходах для их учета учредителем доверительного управления (выгодоприобретателем) при определении налоговой базы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При доверительном управлении ценными бумагами доверительный управляющий определяет доходы и расходы в порядке, предусмотренном статьей 280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по условиям договора доверительного управления имуществом учредитель доверительного управления является выгодоприобретателем, определение налоговой базы такого учредителя осуществляется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доходы учредителя доверительного управления в рамках договора доверительного управления имуществом включаются в состав его выручки или внереализационных доходов в зависимости от полученного вида дохода;</w:t>
      </w:r>
    </w:p>
    <w:p>
      <w:pPr>
        <w:spacing w:after="120"/>
        <w:ind w:firstLine="709"/>
      </w:pPr>
      <w:r>
        <w:rPr>
          <w:sz w:val="24"/>
        </w:rPr>
        <w:t xml:space="preserve">2) расходы, связанные с осуществлением договора доверительного управления имуществом (включая амортизацию имущества, а также вознаграждение доверительного управляющего), признаются расходами, связанными с производством и реализацией, или внереализационными расходами учредителя доверительного управления в зависимости от вида осуществленных расходов;</w:t>
      </w:r>
    </w:p>
    <w:p>
      <w:pPr>
        <w:spacing w:after="120"/>
        <w:ind w:firstLine="709"/>
      </w:pPr>
      <w:r>
        <w:rPr>
          <w:sz w:val="24"/>
        </w:rPr>
        <w:t xml:space="preserve">3) доходы (расходы) по операциям с ценными бумагами и по операциям с производными финансовыми инструментами (за исключением вознаграждения доверительного управляющего) включаются в состав доходов (расходов) по операциям с ценными бумагами и производными финансовыми инструментами соответствующей категории или внереализационных доходов (расходов) у учредителя договора доверительного управления в порядке, установленном статьями 275 , 280 - 282.1 , 301 - 305 настоящего Кодекса. При этом расходы на вознаграждение доверительного управляющего учитываются отдельно и признаются расходами учредителя доверительного управления в составе внереализационных расходов.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если по условиям договора доверительного управления имуществом учредитель доверительного управления не является выгодоприобретателем либо установлено более одного выгодоприобретателя, определение налоговой базы участников такого договора осуществляется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доходы выгодоприобретателя по договору доверительного управления имуществом включаются в состав его доходов от реализации или внереализационных доходов в зависимости от полученного вида дохода и подлежат налогообложению в установленном порядке;</w:t>
      </w:r>
    </w:p>
    <w:p>
      <w:pPr>
        <w:spacing w:after="120"/>
        <w:ind w:firstLine="709"/>
      </w:pPr>
      <w:r>
        <w:rPr>
          <w:sz w:val="24"/>
        </w:rPr>
        <w:t xml:space="preserve">2) расходы, связанные с осуществлением договора доверительного управления имуществом (за исключением вознаграждения доверительного управляющего в случае, если указанным договором предусмотрена выплата вознаграждения не за счет уменьшения доходов, полученных в рамках исполнения этого договора), не учитываются учредителем управления при определении налоговой базы, но учитываются для целей налогообложения в составе расходов у выгодоприобретателя. При этом расходы на вознаграждение доверительного управляющего (за исключением вознаграждения доверительного управляющего в случае, если указанным договором предусмотрена выплата вознаграждения за счет уменьшения доходов, полученных в рамках исполнения этого договора) учитываются отдельно и признаются расходами учредителя доверительного управления в составе внереализационных расходов;</w:t>
      </w:r>
    </w:p>
    <w:p>
      <w:pPr>
        <w:spacing w:after="120"/>
        <w:ind w:firstLine="709"/>
      </w:pPr>
      <w:r>
        <w:rPr>
          <w:sz w:val="24"/>
        </w:rPr>
        <w:t xml:space="preserve">3) убытки, полученные в течение срока действия договора доверительного управления, от использования имущества, переданного в доверительное управление, не учитываются при определении налоговой базы по налогу учредителем управления и выгодоприобретателем;</w:t>
      </w:r>
    </w:p>
    <w:p>
      <w:pPr>
        <w:spacing w:after="120"/>
        <w:ind w:firstLine="709"/>
      </w:pPr>
      <w:r>
        <w:rPr>
          <w:sz w:val="24"/>
        </w:rPr>
        <w:t xml:space="preserve">4) при наличии нескольких выгодоприобретателей по договору доверительного управления доходы и расходы учитываются у них в соответствии с настоящим пунктом пропорционально причитающейся им доле.</w:t>
      </w:r>
    </w:p>
    <w:p>
      <w:pPr>
        <w:spacing w:after="120"/>
        <w:ind w:firstLine="709"/>
      </w:pPr>
      <w:r>
        <w:rPr>
          <w:sz w:val="24"/>
        </w:rPr>
        <w:t xml:space="preserve">4. При прекращении договора доверительного управления имущество (в том числе имущественные права), переданное в доверительное управление, по условиям указанного договора может быть либо возвращено учредителю управления, либо передано иному лицу.</w:t>
      </w:r>
    </w:p>
    <w:p>
      <w:pPr>
        <w:spacing w:after="120"/>
        <w:ind w:firstLine="709"/>
      </w:pPr>
      <w:r>
        <w:rPr>
          <w:sz w:val="24"/>
        </w:rPr>
        <w:t xml:space="preserve">В случае возврата имущества у учредителя управления не образуется дохода (убытка) независимо от возникновения положительной (отрицательной) разницы между стоимостью переданного в доверительное управление имущества на момент вступления в силу и на момент прекращения договора доверительного управления имуществом.</w:t>
      </w:r>
    </w:p>
    <w:p>
      <w:pPr>
        <w:spacing w:after="120"/>
        <w:ind w:firstLine="709"/>
      </w:pPr>
      <w:r>
        <w:rPr>
          <w:sz w:val="24"/>
        </w:rPr>
        <w:t xml:space="preserve">5. Положения настоящей статьи (за исключением положений абзаца первого пункта 1 настоящей статьи) не распространяются на управляющую компанию и участников (учредителей) договора доверительного управления имуществом, составляющим обособленный имущественный комплекс - паевой инвестиционный фонд.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276</dc:title>
  <dc:creator>АРБИТРАЖ! · arbi.ru</dc:creator>
  <cp:lastModifiedBy>АРБИТРАЖ!</cp:lastModifiedBy>
  <dcterms:created xsi:type="dcterms:W3CDTF">2026-10-22T22:35:40.631Z</dcterms:created>
</cp:coreProperties>
</file>