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30.11.2016 N 401-ФЗ , от 30.09.2017 N 286-ФЗ , от 25.12.2018 N 490-ФЗ , от 14.02.2024 N 8-ФЗ )</w:t>
      </w:r>
    </w:p>
    <w:p>
      <w:pPr>
        <w:spacing w:after="120"/>
        <w:ind w:firstLine="709"/>
      </w:pPr>
      <w:r>
        <w:rPr>
          <w:sz w:val="24"/>
        </w:rPr>
        <w:t xml:space="preserve">(см. текст в предыдущей редакции )</w:t>
      </w:r>
    </w:p>
    <w:p>
      <w:pPr>
        <w:spacing w:after="120"/>
        <w:ind w:firstLine="709"/>
      </w:pPr>
      <w:r>
        <w:rPr>
          <w:sz w:val="24"/>
        </w:rPr>
        <w:t xml:space="preserve">1. 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pPr>
        <w:spacing w:after="120"/>
        <w:ind w:firstLine="709"/>
      </w:pPr>
      <w:r>
        <w:rPr>
          <w:sz w:val="24"/>
        </w:rPr>
        <w:t xml:space="preserve">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w:t>
      </w:r>
    </w:p>
    <w:p>
      <w:pPr>
        <w:spacing w:after="120"/>
        <w:ind w:firstLine="709"/>
      </w:pPr>
      <w:r>
        <w:rPr>
          <w:sz w:val="24"/>
        </w:rPr>
        <w:t xml:space="preserve">(пп. 1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или неимущественных прав, имеющих денежную оценку (далее в настоящей статье - имущественные права)),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имущество (имущественные права), полученное в виде взноса (вклада) в уставный (складочный)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пунктом 60.2 статьи 217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в соответствии с требованиями к бухгалтерскому учету.</w:t>
      </w:r>
    </w:p>
    <w:p>
      <w:pPr>
        <w:spacing w:after="120"/>
        <w:ind w:firstLine="709"/>
      </w:pPr>
      <w:r>
        <w:rPr>
          <w:sz w:val="24"/>
        </w:rPr>
        <w:t xml:space="preserve">(абзац введен Федеральным законом от 06.06.2005 N 58-ФЗ, 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9 п. 1 ст. 277 (в ред. ФЗ от 28.11.2025 N 425-ФЗ) распространяется на правоотношения, возникшие с 01.01.2025.</w:t>
      </w:r>
    </w:p>
    <w:p>
      <w:pPr>
        <w:spacing w:after="120"/>
        <w:ind w:firstLine="709"/>
      </w:pPr>
      <w:r>
        <w:rPr>
          <w:sz w:val="24"/>
        </w:rPr>
        <w:t xml:space="preserve">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либо имущественного взноса Центрального банка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pPr>
        <w:spacing w:after="120"/>
        <w:ind w:firstLine="709"/>
      </w:pPr>
      <w:r>
        <w:rPr>
          <w:sz w:val="24"/>
        </w:rPr>
        <w:t xml:space="preserve">(абзац введен Федеральным законом от 30.11.2016 N 401-ФЗ;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имущества в уставный фонд унитарного предприятия собственником его имущества стоимостью этого имущества признаются документально подтвержденные расходы на его приобретение (создание), осуществленные в соответствии с бюджетным законодательством Российской Федерации.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w:t>
      </w:r>
    </w:p>
    <w:p>
      <w:pPr>
        <w:spacing w:after="120"/>
        <w:ind w:firstLine="709"/>
      </w:pPr>
      <w:r>
        <w:rPr>
          <w:sz w:val="24"/>
        </w:rPr>
        <w:t xml:space="preserve">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пунктами 60 , 60.1 и 60.2 статьи 217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статьи 105.3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w:t>
      </w:r>
    </w:p>
    <w:p>
      <w:pPr>
        <w:spacing w:after="120"/>
        <w:ind w:firstLine="709"/>
      </w:pPr>
      <w:r>
        <w:rPr>
          <w:sz w:val="24"/>
        </w:rPr>
        <w:t xml:space="preserve">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2. 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(вне зависимости от формы оплаты) соответствующими акционерами (участниками, пайщиками) этой организации стоимости акций (долей, паев) и величины внесенных ими вкладов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(в ред. Федеральных законов от 29.05.2002 N 57-ФЗ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(абзац введен Федеральным законом от 27.11.2018 N 424-ФЗ;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имущество (имущественные права), полученное таким акционером (участником) при выходе (выбытии) или при ликвидации организации, в целях налогообложения прибыли принимается к учету по рыночной стоимости, определенной в соответствии с положениями абзаца второго настоящего пункта.</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Установленный настоящим пунктом порядок определения дохода и стоимости получаемого имущества (имущественных прав) в целях налогообложения прибыли также применяется налогоплательщиками, владеющими облигациями, при ликвидации организации - эмитента соответствующих облигаций.</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2.1.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определении налоговой базы.</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установлено пунктом 2.5 настоящей статьи, в случае, если налогоплательщик воспользовался правом, установленным абзацем первым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статьи 105.3 настоящего Кодекса.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pPr>
        <w:spacing w:after="120"/>
        <w:ind w:firstLine="709"/>
      </w:pPr>
      <w:r>
        <w:rPr>
          <w:sz w:val="24"/>
        </w:rPr>
        <w:t xml:space="preserve">(п. 2.2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p>
      <w:pPr>
        <w:spacing w:after="120"/>
        <w:ind w:firstLine="709"/>
      </w:pPr>
      <w:r>
        <w:rPr>
          <w:sz w:val="24"/>
        </w:rPr>
        <w:t xml:space="preserve">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spacing w:after="120"/>
        <w:ind w:firstLine="709"/>
      </w:pPr>
      <w:r>
        <w:rPr>
          <w:sz w:val="24"/>
        </w:rPr>
        <w:t xml:space="preserve">2) 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p>
      <w:pPr>
        <w:spacing w:after="120"/>
        <w:ind w:firstLine="709"/>
      </w:pPr>
      <w:r>
        <w:rPr>
          <w:sz w:val="24"/>
        </w:rPr>
        <w:t xml:space="preserve">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pPr>
        <w:spacing w:after="120"/>
        <w:ind w:firstLine="709"/>
      </w:pPr>
      <w:r>
        <w:rPr>
          <w:sz w:val="24"/>
        </w:rPr>
        <w:t xml:space="preserve">(п. 2.3 введен Федеральным законом от 15.02.2016 N 32-ФЗ)</w:t>
      </w:r>
    </w:p>
    <w:p>
      <w:pPr>
        <w:spacing w:after="120"/>
        <w:ind w:firstLine="709"/>
      </w:pPr>
      <w:r>
        <w:rPr>
          <w:sz w:val="24"/>
        </w:rPr>
        <w:t xml:space="preserve">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w:t>
      </w:r>
    </w:p>
    <w:p>
      <w:pPr>
        <w:spacing w:after="120"/>
        <w:ind w:firstLine="709"/>
      </w:pPr>
      <w:r>
        <w:rPr>
          <w:sz w:val="24"/>
        </w:rPr>
        <w:t xml:space="preserve">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w:t>
      </w:r>
    </w:p>
    <w:p>
      <w:pPr>
        <w:spacing w:after="120"/>
        <w:ind w:firstLine="709"/>
      </w:pPr>
      <w:r>
        <w:rPr>
          <w:sz w:val="24"/>
        </w:rPr>
        <w:t xml:space="preserve">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подпункте 1 настоящего пункта, мер ограничительного характера;</w:t>
      </w:r>
    </w:p>
    <w:p>
      <w:pPr>
        <w:spacing w:after="120"/>
        <w:ind w:firstLine="709"/>
      </w:pPr>
      <w:r>
        <w:rPr>
          <w:sz w:val="24"/>
        </w:rPr>
        <w:t xml:space="preserve">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pPr>
        <w:spacing w:after="120"/>
        <w:ind w:firstLine="709"/>
      </w:pPr>
      <w:r>
        <w:rPr>
          <w:sz w:val="24"/>
        </w:rPr>
        <w:t xml:space="preserve">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pPr>
        <w:spacing w:after="120"/>
        <w:ind w:firstLine="709"/>
      </w:pPr>
      <w:r>
        <w:rPr>
          <w:sz w:val="24"/>
        </w:rPr>
        <w:t xml:space="preserve">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w:t>
      </w:r>
    </w:p>
    <w:p>
      <w:pPr>
        <w:spacing w:after="120"/>
        <w:ind w:firstLine="709"/>
      </w:pPr>
      <w:r>
        <w:rPr>
          <w:sz w:val="24"/>
        </w:rPr>
        <w:t xml:space="preserve">даты окончания действия мер ограничительного характера в отношении физического лица, указанного в подпункте 1 настоящего пункта;</w:t>
      </w:r>
    </w:p>
    <w:p>
      <w:pPr>
        <w:spacing w:after="120"/>
        <w:ind w:firstLine="709"/>
      </w:pPr>
      <w:r>
        <w:rPr>
          <w:sz w:val="24"/>
        </w:rPr>
        <w:t xml:space="preserve">даты, начиная с которой совокупная доля прямого и (или) косвенного участия физического лица, указанного в подпункте 1 настоящего пункта, стала менее 25 процентов.</w:t>
      </w:r>
    </w:p>
    <w:p>
      <w:pPr>
        <w:spacing w:after="120"/>
        <w:ind w:firstLine="709"/>
      </w:pPr>
      <w:r>
        <w:rPr>
          <w:sz w:val="24"/>
        </w:rPr>
        <w:t xml:space="preserve">Одновременно с обязательством, указанным в абзацах первом - третьем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w:t>
      </w:r>
    </w:p>
    <w:p>
      <w:pPr>
        <w:spacing w:after="120"/>
        <w:ind w:firstLine="709"/>
      </w:pPr>
      <w:r>
        <w:rPr>
          <w:sz w:val="24"/>
        </w:rPr>
        <w:t xml:space="preserve">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w:t>
      </w:r>
    </w:p>
    <w:p>
      <w:pPr>
        <w:spacing w:after="120"/>
        <w:ind w:firstLine="709"/>
      </w:pPr>
      <w:r>
        <w:rPr>
          <w:sz w:val="24"/>
        </w:rPr>
        <w:t xml:space="preserve">Условие, установленное настоящим подпунктом, должно соблюдаться в случае несоблюдения условия, установленного подпунктом 4 настоящего пункта.</w:t>
      </w:r>
    </w:p>
    <w:p>
      <w:pPr>
        <w:spacing w:after="120"/>
        <w:ind w:firstLine="709"/>
      </w:pPr>
      <w:r>
        <w:rPr>
          <w:sz w:val="24"/>
        </w:rPr>
        <w:t xml:space="preserve">(п. 2.4 введен Федеральным законом от 25.12.2018 N 490-ФЗ)</w:t>
      </w:r>
    </w:p>
    <w:p>
      <w:pPr>
        <w:spacing w:after="120"/>
        <w:ind w:firstLine="709"/>
      </w:pPr>
      <w:r>
        <w:rPr>
          <w:sz w:val="24"/>
        </w:rPr>
        <w:t xml:space="preserve">2.5. 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p>
      <w:pPr>
        <w:spacing w:after="120"/>
        <w:ind w:firstLine="709"/>
      </w:pPr>
      <w:r>
        <w:rPr>
          <w:sz w:val="24"/>
        </w:rPr>
        <w:t xml:space="preserve">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настоящего Кодекса;</w:t>
      </w:r>
    </w:p>
    <w:p>
      <w:pPr>
        <w:spacing w:after="120"/>
        <w:ind w:firstLine="709"/>
      </w:pPr>
      <w:r>
        <w:rPr>
          <w:sz w:val="24"/>
        </w:rPr>
        <w:t xml:space="preserve">2) 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Расчетная стоимость таких акций (депозитарных расписок на акции) определяется в порядке, установленном статьей 280 настоящего Кодекса;</w:t>
      </w:r>
    </w:p>
    <w:p>
      <w:pPr>
        <w:spacing w:after="120"/>
        <w:ind w:firstLine="709"/>
      </w:pPr>
      <w:r>
        <w:rPr>
          <w:sz w:val="24"/>
        </w:rPr>
        <w:t xml:space="preserve">3) 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долей определяется на основании статьи 105.3 настоящего Кодекса.</w:t>
      </w:r>
    </w:p>
    <w:p>
      <w:pPr>
        <w:spacing w:after="120"/>
        <w:ind w:firstLine="709"/>
      </w:pPr>
      <w:r>
        <w:rPr>
          <w:sz w:val="24"/>
        </w:rPr>
        <w:t xml:space="preserve">(п. 2.5 введен Федеральным законом от 25.12.2018 N 490-ФЗ)</w:t>
      </w:r>
    </w:p>
    <w:p>
      <w:pPr>
        <w:spacing w:after="120"/>
        <w:ind w:firstLine="709"/>
      </w:pPr>
      <w:r>
        <w:rPr>
          <w:sz w:val="24"/>
        </w:rPr>
        <w:t xml:space="preserve">КонсультантПлюс: примечание.</w:t>
      </w:r>
    </w:p>
    <w:p>
      <w:pPr>
        <w:spacing w:after="120"/>
        <w:ind w:firstLine="709"/>
      </w:pPr>
      <w:r>
        <w:rPr>
          <w:sz w:val="24"/>
        </w:rPr>
        <w:t xml:space="preserve">П. 2.6 ст. 277 (в ред. ФЗ от 28.11.2025 N 425-ФЗ) распространяется на правоотношения, возникшие с 01.01.2025.</w:t>
      </w:r>
    </w:p>
    <w:p>
      <w:pPr>
        <w:spacing w:after="120"/>
        <w:ind w:firstLine="709"/>
      </w:pPr>
      <w:r>
        <w:rPr>
          <w:sz w:val="24"/>
        </w:rPr>
        <w:t xml:space="preserve">2.6. Стоимостью акций (долей в уставном капитале) экономически значимой организации ,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статье 3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если иное не установлено настоящим пунктом, по данным финансовой отчетности по состоянию на последнюю отчетную дату, предшествующую 1 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если иное не установлено настоящим пунктом,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законодательством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В случае принятия решения, указанного в настоящем абзаце, указанная в абзаце первом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абзацем первым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Оценка рыночной стоимости, предусмотренная абзацем вторым настоящего пункта, может быть осуществлена в течение трех лет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абзацем не допускается.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Вне зависимости от положений абзацев первого - третьего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более 95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не более 5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косвенного участия налогоплательщика в уставном капитале указанной в абзаце первом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абзацем первым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абзацем восьмым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w:t>
      </w:r>
    </w:p>
    <w:p>
      <w:pPr>
        <w:spacing w:after="120"/>
        <w:ind w:firstLine="709"/>
      </w:pPr>
      <w:r>
        <w:rPr>
          <w:sz w:val="24"/>
        </w:rPr>
        <w:t xml:space="preserve">После формирования стоимости акций (долей в уставном капитале) экономически значимой организации в соответствии с порядком, предусмотренным абзацами первым - восьмым настоящего пункта, 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w:t>
      </w:r>
    </w:p>
    <w:p>
      <w:pPr>
        <w:spacing w:after="120"/>
        <w:ind w:firstLine="709"/>
      </w:pPr>
      <w:r>
        <w:rPr>
          <w:sz w:val="24"/>
        </w:rPr>
        <w:t xml:space="preserve">КонсультантПлюс: примечание.</w:t>
      </w:r>
    </w:p>
    <w:p>
      <w:pPr>
        <w:spacing w:after="120"/>
        <w:ind w:firstLine="709"/>
      </w:pPr>
      <w:r>
        <w:rPr>
          <w:sz w:val="24"/>
        </w:rPr>
        <w:t xml:space="preserve">П. 2.6 ст. 277 (в ред. ФЗ от 29.10.2024 N 362-ФЗ) распространяется на правоотношения, возникшие с 02.07.2024.</w:t>
      </w:r>
    </w:p>
    <w:p>
      <w:pPr>
        <w:spacing w:after="120"/>
        <w:ind w:firstLine="709"/>
      </w:pPr>
      <w:r>
        <w:rPr>
          <w:sz w:val="24"/>
        </w:rPr>
        <w:t xml:space="preserve">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соответствии с частями 1 и 9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(п. 2.6 введен Федеральным законом от 19.12.2023 N 595-ФЗ)</w:t>
      </w:r>
    </w:p>
    <w:p>
      <w:pPr>
        <w:spacing w:after="120"/>
        <w:ind w:firstLine="709"/>
      </w:pPr>
      <w:r>
        <w:rPr>
          <w:sz w:val="24"/>
        </w:rPr>
        <w:t xml:space="preserve">3. При реорганизации организации, независимо от формы реорганизации, у налогоплательщиков-акционеров (участников, пайщиков) не образуется прибыль (убыток), учитываемая в целях налогообложения.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получение акций акционерного общества не приводит к образованию прибыли (убытка), учитываемой (учитываемого) в целях налогообложения, у следующих категорий налогоплательщиков:</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учредители (лица, созданные в результате преобразования учредителей) реорганизуемого негосударственного пенсионного фонда;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иные лица (лица, созданные в результате их преобразования),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При выделении активов из паевого инвестиционного фонда в дополнительный фонд не образуется доходов (расходов), учитываемых в целях налогообложения у налогоплательщиков - владельцев инвестиционных паев дополнительного фонда (паевого инвестиционного фонда, из которого осуществлено выделение активов в дополнительный фонд).</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w:t>
      </w:r>
    </w:p>
    <w:p>
      <w:pPr>
        <w:spacing w:after="120"/>
        <w:ind w:firstLine="709"/>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spacing w:after="120"/>
        <w:ind w:firstLine="709"/>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стоимость получаемых налогоплательщиком акций, распределяемых в порядке, предусмотренном законодательством Российской Федерации, признается равной стоимости (остаточной стоимости) имущества (имущественных прав), внесенного в виде взноса в совокупный вклад учредителей реорганизуемого негосударственного пенсионного фонда, определенной по данным налогового учета у передающей стороны на дату перехода права собственности на указанное имущество (имущественные права).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 4 введен Федеральным законом от 06.06.2005 N 58-ФЗ)</w:t>
      </w:r>
    </w:p>
    <w:p>
      <w:pPr>
        <w:spacing w:after="120"/>
        <w:ind w:firstLine="709"/>
      </w:pPr>
      <w:r>
        <w:rPr>
          <w:sz w:val="24"/>
        </w:rPr>
        <w:t xml:space="preserve">5. 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w:t>
      </w:r>
    </w:p>
    <w:p>
      <w:pPr>
        <w:spacing w:after="120"/>
        <w:ind w:firstLine="709"/>
      </w:pPr>
      <w:r>
        <w:rPr>
          <w:sz w:val="24"/>
        </w:rPr>
        <w:t xml:space="preserve">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w:t>
      </w:r>
    </w:p>
    <w:p>
      <w:pPr>
        <w:spacing w:after="120"/>
        <w:ind w:firstLine="709"/>
      </w:pPr>
      <w:r>
        <w:rPr>
          <w:sz w:val="24"/>
        </w:rPr>
        <w:t xml:space="preserve">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w:t>
      </w:r>
    </w:p>
    <w:p>
      <w:pPr>
        <w:spacing w:after="120"/>
        <w:ind w:firstLine="709"/>
      </w:pPr>
      <w:r>
        <w:rPr>
          <w:sz w:val="24"/>
        </w:rPr>
        <w:t xml:space="preserve">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w:t>
      </w:r>
    </w:p>
    <w:p>
      <w:pPr>
        <w:spacing w:after="120"/>
        <w:ind w:firstLine="709"/>
      </w:pPr>
      <w:r>
        <w:rPr>
          <w:sz w:val="24"/>
        </w:rPr>
        <w:t xml:space="preserve">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порядке .</w:t>
      </w:r>
    </w:p>
    <w:p>
      <w:pPr>
        <w:spacing w:after="120"/>
        <w:ind w:firstLine="709"/>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spacing w:after="120"/>
        <w:ind w:firstLine="709"/>
      </w:pPr>
      <w:r>
        <w:rPr>
          <w:sz w:val="24"/>
        </w:rPr>
        <w:t xml:space="preserve">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регистрации.</w:t>
      </w:r>
    </w:p>
    <w:p>
      <w:pPr>
        <w:spacing w:after="120"/>
        <w:ind w:firstLine="709"/>
      </w:pPr>
      <w:r>
        <w:rPr>
          <w:sz w:val="24"/>
        </w:rPr>
        <w:t xml:space="preserve">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pPr>
        <w:spacing w:after="120"/>
        <w:ind w:firstLine="709"/>
      </w:pPr>
      <w:r>
        <w:rPr>
          <w:sz w:val="24"/>
        </w:rPr>
        <w:t xml:space="preserve">(п. 5 введен Федеральным законом от 06.06.2005 N 58-ФЗ)</w:t>
      </w:r>
    </w:p>
    <w:p>
      <w:pPr>
        <w:spacing w:after="120"/>
        <w:ind w:firstLine="709"/>
      </w:pPr>
      <w:r>
        <w:rPr>
          <w:sz w:val="24"/>
        </w:rPr>
        <w:t xml:space="preserve">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w:t>
      </w:r>
    </w:p>
    <w:p>
      <w:pPr>
        <w:spacing w:after="120"/>
        <w:ind w:firstLine="709"/>
      </w:pPr>
      <w:r>
        <w:rPr>
          <w:sz w:val="24"/>
        </w:rPr>
        <w:t xml:space="preserve">(п. 6 введен Федеральным законом от 06.06.2005 N 58-ФЗ, 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инвестиционного фонда, из которого осуществляется выделение активов, до выделения активов. Стоимость инвестиционных паев паевого инвестиционного фонда, из которого осуществляется выделение активов, после выделения активов, принадлежащих налогоплательщику, определяется как разница между отраженными в налоговом учете стоимостью приобретения им инвестиционных паев паевого инвестиционного фонда, из которого осуществляется выделение активов, и стоимостью инвестиционных паев дополнительного фонда, принадлежащих налогоплательщику. Стоимость выделяемых активов и стоимость чистых активов паевого инвестиционного фонда, из которого осуществляется выделение активов, определяются в порядке, установленном законодательством Российской Федерации об инвестиционных фондах,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 Управляющая компания, осуществляющая доверительное управление имуществом, составляющим паевой инвестиционный фонд, из которого осуществляется выделение активов в дополнительный фонд, обязана по письменному запросу налогоплательщика предоставить ему информацию о стоимости выделяемых активов и стоимости чистых активов паевого инвестиционного фонда, из которого осуществляется выделение активов,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w:t>
      </w:r>
    </w:p>
    <w:p>
      <w:pPr>
        <w:spacing w:after="120"/>
        <w:ind w:firstLine="709"/>
      </w:pPr>
      <w:r>
        <w:rPr>
          <w:sz w:val="24"/>
        </w:rPr>
        <w:t xml:space="preserve">(п. 7 введен Федеральным законом от 14.02.2024 N 8-ФЗ)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277</dc:title>
  <dc:creator>АРБИТРАЖ! · arbi.ru</dc:creator>
  <cp:lastModifiedBy>АРБИТРАЖ!</cp:lastModifiedBy>
  <dcterms:created xsi:type="dcterms:W3CDTF">2026-10-22T20:22:09.814Z</dcterms:created>
</cp:coreProperties>
</file>