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278</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налогам. Вопросы применения ст. 278 НК РФ</w:t>
      </w:r>
    </w:p>
    <w:p>
      <w:pPr>
        <w:spacing w:after="120"/>
        <w:ind w:firstLine="709"/>
      </w:pPr>
      <w:r>
        <w:rPr>
          <w:sz w:val="24"/>
        </w:rPr>
        <w:t xml:space="preserve">- Обязательно ли вести раздельный налоговый учет доходов (расходов) от совместной деятельности</w:t>
      </w:r>
    </w:p>
    <w:p>
      <w:pPr>
        <w:spacing w:after="120"/>
        <w:ind w:firstLine="709"/>
      </w:pPr>
      <w:r>
        <w:rPr>
          <w:sz w:val="24"/>
        </w:rPr>
        <w:t xml:space="preserve">- Все вопросы по ст. 278 НК РФ</w:t>
      </w:r>
    </w:p>
    <w:p>
      <w:pPr>
        <w:spacing w:after="120"/>
        <w:ind w:firstLine="709"/>
      </w:pPr>
      <w:r>
        <w:rPr>
          <w:sz w:val="24"/>
        </w:rPr>
        <w:t xml:space="preserve">1. Для целей настоящей главы не признается реализацией товаров (работ, услуг) передача налогоплательщиками имущества, в том числе имущественных прав, в качестве вкладов участников простых товариществ (далее в настоящей статье - товарищество).</w:t>
      </w:r>
    </w:p>
    <w:p>
      <w:pPr>
        <w:spacing w:after="120"/>
        <w:ind w:firstLine="709"/>
      </w:pPr>
      <w:r>
        <w:rPr>
          <w:sz w:val="24"/>
        </w:rPr>
        <w:t xml:space="preserve">2. В случае, если хотя бы одним из участников товарищества является российская организация либо физическое лицо, являющееся налоговым резидентом Российской Федерации, ведение учета доходов и расходов такого товарищества для целей налогообложения должно осуществляться российским участником независимо от того, на кого возложено ведение дел товарищества в соответствии с договором.</w:t>
      </w:r>
    </w:p>
    <w:p>
      <w:pPr>
        <w:spacing w:after="120"/>
        <w:ind w:firstLine="709"/>
      </w:pPr>
      <w:r>
        <w:rPr>
          <w:sz w:val="24"/>
        </w:rPr>
        <w:t xml:space="preserve">3. Участник товарищества, осуществляющий учет доходов и расходов этого товарищества для целей налогообложения, обязан определять нарастающим итогом по результатам каждого отчетного (налогового) периода прибыль каждого участника товарищества пропорционально доле соответствующего участника товарищества, установленной соглашениями, в прибыли товарищества, полученной за отчетный (налоговый) период от деятельности всех участников в рамках товарищества. О суммах причитающихся (распределяемых) доходов каждому участнику товарищества участник товарищества, осуществляющий учет доходов и расходов, обязан ежеквартально в срок до 15-го числа месяца, следующего за отчетным (налоговым) периодом, сообщать каждому участнику этого товарищества.</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4. Доходы, полученные от участия в товариществе, включаются в состав внереализационных доходов налогоплательщиков - участников товарищества и подлежат налогообложению в порядке, установленном настоящей главой. Убытки товарищества не распределяются между его участниками и при налогообложении ими не учитываются.</w:t>
      </w:r>
    </w:p>
    <w:p>
      <w:pPr>
        <w:spacing w:after="120"/>
        <w:ind w:firstLine="709"/>
      </w:pPr>
      <w:r>
        <w:rPr>
          <w:sz w:val="24"/>
        </w:rPr>
        <w:t xml:space="preserve">5. При прекращении действия договора простого товарищества его участники при распределении дохода от деятельности товарищества не корректируют ранее учтенные ими при налогообложении доходы на доходы, фактически полученные ими при распределении дохода от деятельности товарищества.</w:t>
      </w:r>
    </w:p>
    <w:p>
      <w:pPr>
        <w:spacing w:after="120"/>
        <w:ind w:firstLine="709"/>
      </w:pPr>
      <w:r>
        <w:rPr>
          <w:sz w:val="24"/>
        </w:rPr>
        <w:t xml:space="preserve">6. При прекращении действия договора простого товарищества и возврате имущества участникам этого договора отрицательная разница между оценкой возвращаемого имущества и оценкой, по которой это имущество ранее было передано по договору простого товарищества, не признается убытком для целей налогообложения.</w:t>
      </w:r>
    </w:p>
    <w:p>
      <w:pPr>
        <w:spacing w:after="120"/>
        <w:ind w:firstLine="709"/>
      </w:pPr>
      <w:r>
        <w:rPr>
          <w:sz w:val="24"/>
        </w:rPr>
        <w:t xml:space="preserve">7. Положения настоящей статьи не применяются к деятельности в рамках соглашений о сервисных рисках и связанных с ними соглашений об управлении финансированием.</w:t>
      </w:r>
    </w:p>
    <w:p>
      <w:pPr>
        <w:spacing w:after="120"/>
        <w:ind w:firstLine="709"/>
      </w:pPr>
      <w:r>
        <w:rPr>
          <w:sz w:val="24"/>
        </w:rPr>
        <w:t xml:space="preserve">(п. 7 введен Федеральным законом от 17.02.2023 N 22-ФЗ)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278</dc:title>
  <dc:creator>АРБИТРАЖ! · arbi.ru</dc:creator>
  <cp:lastModifiedBy>АРБИТРАЖ!</cp:lastModifiedBy>
  <dcterms:created xsi:type="dcterms:W3CDTF">2026-10-22T20:17:15.029Z</dcterms:created>
</cp:coreProperties>
</file>