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282.1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также - договор займа).</w:t>
      </w:r>
    </w:p>
    <w:p>
      <w:pPr>
        <w:spacing w:after="120"/>
        <w:ind w:firstLine="709"/>
      </w:pPr>
      <w:r>
        <w:rPr>
          <w:sz w:val="24"/>
        </w:rPr>
        <w:t xml:space="preserve">Правила настоящей статьи применяются к операциям займа ценными бумагами налогоплательщика, совершенным за его счет комиссионерами, поверенными, агентами, доверительными управляющими на основании соответствующих гражданско-правовых договоров.</w:t>
      </w:r>
    </w:p>
    <w:p>
      <w:pPr>
        <w:spacing w:after="120"/>
        <w:ind w:firstLine="709"/>
      </w:pPr>
      <w:r>
        <w:rPr>
          <w:sz w:val="24"/>
        </w:rPr>
        <w:t xml:space="preserve">В целях настоящей главы договор займа, выданного (полученного) ценными бумагами, должен предусматривать выплату процентов в денежной форме.</w:t>
      </w:r>
    </w:p>
    <w:p>
      <w:pPr>
        <w:spacing w:after="120"/>
        <w:ind w:firstLine="709"/>
      </w:pPr>
      <w:r>
        <w:rPr>
          <w:sz w:val="24"/>
        </w:rPr>
        <w:t xml:space="preserve">Ставка процента или порядок ее определения устанавливаются условиями договора займа. Для целей определения процентов по договору займа, если иное не предусмотрено настоящим пунктом, стоимость ценных бумаг, переданных по договору займа, принимается равной рыночной цене соответствующих ценных бумаг на дату заключения договора, а при отсутствии рыночной цены - расчетной цене. При этом рыночная цена и расчетная цена ценных бумаг определяются в соответствии со статьей 280 настоящего Кодекса.</w:t>
      </w:r>
    </w:p>
    <w:p>
      <w:pPr>
        <w:spacing w:after="120"/>
        <w:ind w:firstLine="709"/>
      </w:pPr>
      <w:r>
        <w:rPr>
          <w:sz w:val="24"/>
        </w:rPr>
        <w:t xml:space="preserve">(в ред. Федеральных законов от 28.12.2013 N 420-ФЗ , от 28.11.2015 N 326-ФЗ )</w:t>
      </w:r>
    </w:p>
    <w:p>
      <w:pPr>
        <w:spacing w:after="120"/>
        <w:ind w:firstLine="709"/>
      </w:pPr>
      <w:r>
        <w:rPr>
          <w:sz w:val="24"/>
        </w:rPr>
        <w:t xml:space="preserve">(см. текст в предыдущей редакции )</w:t>
      </w:r>
    </w:p>
    <w:p>
      <w:pPr>
        <w:spacing w:after="120"/>
        <w:ind w:firstLine="709"/>
      </w:pPr>
      <w:r>
        <w:rPr>
          <w:sz w:val="24"/>
        </w:rPr>
        <w:t xml:space="preserve">При передаче (получении)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для целей определения процентов по договору займа стоимость ценных бумаг, переданных по договору займа, принимается равной их номинальной стоимости.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В случаях, предусмотренных договором займа, стоимость ценных бумаг, переданных комиссионером, поверенным, агентом клиенту по договору займа, также может определяться по правилам оценки обеспечения клиента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биржи.</w:t>
      </w:r>
    </w:p>
    <w:p>
      <w:pPr>
        <w:spacing w:after="120"/>
        <w:ind w:firstLine="709"/>
      </w:pPr>
      <w:r>
        <w:rPr>
          <w:sz w:val="24"/>
        </w:rPr>
        <w:t xml:space="preserve">(в ред. Федеральных законов от 23.07.2013 N 251-ФЗ , от 28.12.2013 N 420-ФЗ )</w:t>
      </w:r>
    </w:p>
    <w:p>
      <w:pPr>
        <w:spacing w:after="120"/>
        <w:ind w:firstLine="709"/>
      </w:pPr>
      <w:r>
        <w:rPr>
          <w:sz w:val="24"/>
        </w:rPr>
        <w:t xml:space="preserve">(см. текст в предыдущей редакции )</w:t>
      </w:r>
    </w:p>
    <w:p>
      <w:pPr>
        <w:spacing w:after="120"/>
        <w:ind w:firstLine="709"/>
      </w:pPr>
      <w:r>
        <w:rPr>
          <w:sz w:val="24"/>
        </w:rPr>
        <w:t xml:space="preserve">Датой начала займа является дата перехода права собственности на ценные бумаги при их передаче кредитором заемщику, датой окончания займа является дата перехода права собственности на ценные бумаги при их передаче заемщиком кредитору.</w:t>
      </w:r>
    </w:p>
    <w:p>
      <w:pPr>
        <w:spacing w:after="120"/>
        <w:ind w:firstLine="709"/>
      </w:pPr>
      <w:r>
        <w:rPr>
          <w:sz w:val="24"/>
        </w:rPr>
        <w:t xml:space="preserve">В целях настоящей главы срок договора займа, выданного (полученного) ценными бумагами, не должен превышать один год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(в ред. Федеральных законов от 28.11.2015 N 326-ФЗ , от 29.12.2015 N 396-ФЗ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договором займа не установлен срок возврата ценных бумаг или указанный срок определен моментом востребования (договор займа с открытой датой) и в течение года с даты начала займа ценные бумаги не были возвращены заемщиком кредитору, по истечении одного года с даты начала займа для целей налогообложения признаются:</w:t>
      </w:r>
    </w:p>
    <w:p>
      <w:pPr>
        <w:spacing w:after="120"/>
        <w:ind w:firstLine="709"/>
      </w:pPr>
      <w:r>
        <w:rPr>
          <w:sz w:val="24"/>
        </w:rPr>
        <w:t xml:space="preserve">у кредитора - доходы от реализации ценных бумаг, переданных по договору займа, которые рассчитываются исходя из рыночной цены (расчетной цены) ценных бумаг, определяемой в соответствии со статьей 280 настоящего Кодекса, на дату начала займа. Расходы кредитора в этом случае определяются в порядке, установленном статьей 280 настоящего Кодекса;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у заемщика - внереализационные доходы в сумме, исчисленной исходя из рыночной цены (расчетной цены) ценных бумаг, определяемой в соответствии со статьей 280 настоящего Кодекса, на дату начала займа. При последующей реализации ценных бумаг, полученных по договору займа, расходы на их приобретение признаются равными сумме дохода, включенного в налоговую базу в соответствии со статьей 250 настоящего Кодекса.</w:t>
      </w:r>
    </w:p>
    <w:p>
      <w:pPr>
        <w:spacing w:after="120"/>
        <w:ind w:firstLine="709"/>
      </w:pPr>
      <w:r>
        <w:rPr>
          <w:sz w:val="24"/>
        </w:rPr>
        <w:t xml:space="preserve">Положения настоящего пункта применяются также в следующих случаях:</w:t>
      </w:r>
    </w:p>
    <w:p>
      <w:pPr>
        <w:spacing w:after="120"/>
        <w:ind w:firstLine="709"/>
      </w:pPr>
      <w:r>
        <w:rPr>
          <w:sz w:val="24"/>
        </w:rPr>
        <w:t xml:space="preserve">если договором займа был определен срок возврата займа, но по истечении одного года с даты начала займа ценные бумаги не были возвращены заемщиком кредитору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(в ред. Федеральных законов от 28.11.2015 N 326-ФЗ , от 29.12.2015 N 396-ФЗ )</w:t>
      </w:r>
    </w:p>
    <w:p>
      <w:pPr>
        <w:spacing w:after="120"/>
        <w:ind w:firstLine="709"/>
      </w:pPr>
      <w:r>
        <w:rPr>
          <w:sz w:val="24"/>
        </w:rPr>
        <w:t xml:space="preserve">(см. текст в предыдущей редакции )</w:t>
      </w:r>
    </w:p>
    <w:p>
      <w:pPr>
        <w:spacing w:after="120"/>
        <w:ind w:firstLine="709"/>
      </w:pPr>
      <w:r>
        <w:rPr>
          <w:sz w:val="24"/>
        </w:rPr>
        <w:t xml:space="preserve">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pPr>
        <w:spacing w:after="120"/>
        <w:ind w:firstLine="709"/>
      </w:pPr>
      <w:r>
        <w:rPr>
          <w:sz w:val="24"/>
        </w:rPr>
        <w:t xml:space="preserve">3. В случае неисполнения или исполнения не в полном объеме обязательств по возврату ценных бумаг по операциям займа ценными бумагами применяется порядок налогообложения, установленный пунктом 1 статьи 282 настоящего Кодекса для операции РЕПО, в отношении которой было допущено ненадлежащее исполнение и не была проведена процедура урегулирования взаимных требований.</w:t>
      </w:r>
    </w:p>
    <w:p>
      <w:pPr>
        <w:spacing w:after="120"/>
        <w:ind w:firstLine="709"/>
      </w:pPr>
      <w:r>
        <w:rPr>
          <w:sz w:val="24"/>
        </w:rPr>
        <w:t xml:space="preserve">Положения настоящего пункта не применяются к случаям прекращения обязательств банка по договорам субординированного займа (облигационного займа) по основаниям, предусмотренным статьей 25.1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pPr>
        <w:spacing w:after="120"/>
        <w:ind w:firstLine="709"/>
      </w:pPr>
      <w:r>
        <w:rPr>
          <w:sz w:val="24"/>
        </w:rPr>
        <w:t xml:space="preserve">(абзац введен Федеральным законом от 23.04.2018 N 105-ФЗ)</w:t>
      </w:r>
    </w:p>
    <w:p>
      <w:pPr>
        <w:spacing w:after="120"/>
        <w:ind w:firstLine="709"/>
      </w:pPr>
      <w:r>
        <w:rPr>
          <w:sz w:val="24"/>
        </w:rPr>
        <w:t xml:space="preserve">4. При передаче ценных бумаг в заем и при возврате ценных бумаг из займа финансовый результат для целей налогообложения в соответствии со статьей 280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кредитором при дальнейшей (после возврата займа) реализации (выбытии) указанных ценных бумаг с учетом положений статьи 280 настоящего Кодекса.</w:t>
      </w:r>
    </w:p>
    <w:p>
      <w:pPr>
        <w:spacing w:after="120"/>
        <w:ind w:firstLine="709"/>
      </w:pPr>
      <w:r>
        <w:rPr>
          <w:sz w:val="24"/>
        </w:rPr>
        <w:t xml:space="preserve">5. 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w:t>
      </w:r>
    </w:p>
    <w:p>
      <w:pPr>
        <w:spacing w:after="120"/>
        <w:ind w:firstLine="709"/>
      </w:pPr>
      <w:r>
        <w:rPr>
          <w:sz w:val="24"/>
        </w:rPr>
        <w:t xml:space="preserve">Процентный (купонный) доход учитывается при расчете налоговой базы кредитора в порядке, установленном статьями 250 , 271 , 273 и 328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pPr>
        <w:spacing w:after="120"/>
        <w:ind w:firstLine="709"/>
      </w:pPr>
      <w:r>
        <w:rPr>
          <w:sz w:val="24"/>
        </w:rPr>
        <w:t xml:space="preserve">Налогообложение доходов, определенных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(долгового обязательства).</w:t>
      </w:r>
    </w:p>
    <w:p>
      <w:pPr>
        <w:spacing w:after="120"/>
        <w:ind w:firstLine="709"/>
      </w:pPr>
      <w:r>
        <w:rPr>
          <w:sz w:val="24"/>
        </w:rPr>
        <w:t xml:space="preserve">Положения настоящего пункта не распространяются на кредитора в случае, если ценные бумаги получены по другому договору займа и (или) первой части операции РЕПО.</w:t>
      </w:r>
    </w:p>
    <w:p>
      <w:pPr>
        <w:spacing w:after="120"/>
        <w:ind w:firstLine="709"/>
      </w:pPr>
      <w:r>
        <w:rPr>
          <w:sz w:val="24"/>
        </w:rPr>
        <w:t xml:space="preserve">6. В случае, если договор займа заключен между иностранной организацией (кредитор) и российской организацией (заемщик) и в период действия договора займа по ценным бумагам выплачен процентный (дисконтный) доход либо по акциям (депозитарным распискам, дающим право на получение дивидендов), являющимся предметом займа, выплачены дивиденды, российская организация признается налоговым агентом в отношении доходов в виде дивидендов или процентного (дисконтного) дохода, по которым у источника их выплаты налоговым агентом не был удержан налог или налог был удержан в сумме меньшей, чем сумма налога, исчисленная для указанной иностранной организации.</w:t>
      </w:r>
    </w:p>
    <w:p>
      <w:pPr>
        <w:spacing w:after="120"/>
        <w:ind w:firstLine="709"/>
      </w:pPr>
      <w:r>
        <w:rPr>
          <w:sz w:val="24"/>
        </w:rPr>
        <w:t xml:space="preserve">7. Проценты, подлежащие получению кредитором по договору займа, признаются внереализационным доходом кредитора, учитываемым в соответствии со статьями 250 , 271 и 290 настоящего Кодекса.</w:t>
      </w:r>
    </w:p>
    <w:p>
      <w:pPr>
        <w:spacing w:after="120"/>
        <w:ind w:firstLine="709"/>
      </w:pPr>
      <w:r>
        <w:rPr>
          <w:sz w:val="24"/>
        </w:rPr>
        <w:t xml:space="preserve">Проценты, подлежащие уплате заемщиком по договору займа, признаются внереализационным расходом, учитываемым при определении налоговой базы с учетом статей 265 , 269 и 272 настоящего Кодекса.</w:t>
      </w:r>
    </w:p>
    <w:p>
      <w:pPr>
        <w:spacing w:after="120"/>
        <w:ind w:firstLine="709"/>
      </w:pPr>
      <w:r>
        <w:rPr>
          <w:sz w:val="24"/>
        </w:rPr>
        <w:t xml:space="preserve">При получении банками по договору субординированного займа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сумма процентов, подлежащих уплате заемщиком по договору займа, включается в состав внереализационных расходов в соответствии с настоящим пунктом в размере, уменьшенном на сумму купонного дохода по указанным облигациям, не признаваемого доходом заемщика на основании пункта 5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8. При реализации (выбытии) ценных бумаг, полученных по договору займа, применяются положения пункта 9 статьи 282 настоящего Кодекса.</w:t>
      </w:r>
    </w:p>
    <w:p>
      <w:pPr>
        <w:spacing w:after="120"/>
        <w:ind w:firstLine="709"/>
      </w:pPr>
      <w:r>
        <w:rPr>
          <w:sz w:val="24"/>
        </w:rPr>
        <w:t xml:space="preserve">9. В случае, если между датами начала и окончания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такие действия не изменяют порядок налогообложения, установленный настоящей статьей.</w:t>
      </w:r>
    </w:p>
    <w:p>
      <w:pPr>
        <w:spacing w:after="120"/>
        <w:ind w:firstLine="709"/>
      </w:pPr>
      <w:r>
        <w:rPr>
          <w:sz w:val="24"/>
        </w:rPr>
        <w:t xml:space="preserve">10. Налогоплательщики ведут обособленный налоговый учет по ценным бумагам, переданным (полученным) в рамках займов ценными бумагами. Аналитический учет по займам ценными бумагами ведется по каждому предоставленному (полученному) займу.</w:t>
      </w:r>
    </w:p>
    <w:p>
      <w:pPr>
        <w:spacing w:after="120"/>
        <w:ind w:firstLine="709"/>
      </w:pPr>
      <w:r>
        <w:rPr>
          <w:sz w:val="24"/>
        </w:rPr>
        <w:t xml:space="preserve">11. Обязательства (требования) по возврату займа ценными бумагами, предметом которого выступают ценные бумаги, номинированные в иностранной валюте, возникающие у заемщика (заимодавца),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pPr>
        <w:spacing w:after="120"/>
        <w:ind w:firstLine="709"/>
      </w:pPr>
      <w:r>
        <w:rPr>
          <w:sz w:val="24"/>
        </w:rPr>
        <w:t xml:space="preserve">12. К операциям с ценными бумагами в рамках обеспечительного платежа применяются правила, предусмотренные пунктами 4 , 5 , 9 , 10 и 11 настоящей статьи для договора займа.</w:t>
      </w:r>
    </w:p>
    <w:p>
      <w:pPr>
        <w:spacing w:after="120"/>
        <w:ind w:firstLine="709"/>
      </w:pPr>
      <w:r>
        <w:rPr>
          <w:sz w:val="24"/>
        </w:rPr>
        <w:t xml:space="preserve">В случае, если договор (соглашение) об обеспечительном платеже заключен не на условиях, определенных генеральным соглашением (единым договором), к указанным в абзаце первом настоящего пункта операциям также применяются правила, предусмотренные пунктом 2 настоящей статьи для договора займа.</w:t>
      </w:r>
    </w:p>
    <w:p>
      <w:pPr>
        <w:spacing w:after="120"/>
        <w:ind w:firstLine="709"/>
      </w:pPr>
      <w:r>
        <w:rPr>
          <w:sz w:val="24"/>
        </w:rPr>
        <w:t xml:space="preserve">(п. 12 введен Федеральным законом от 16.04.2022 N 96-ФЗ)</w:t>
      </w:r>
    </w:p>
    <w:p>
      <w:pPr>
        <w:spacing w:after="120"/>
        <w:ind w:firstLine="709"/>
      </w:pPr>
      <w:r>
        <w:rPr>
          <w:sz w:val="24"/>
        </w:rPr>
        <w:t xml:space="preserve">13. Если иное не установлено настоящей статьей, доходы и расходы по ценным бумагам в рамках обеспечительного платежа определяются в порядке, предусмотренном статьей 280 настоящего Кодекса, на дату прекращения обязательств по возврату ценных бумаг путем зачета встречных требований, вытекающих из договоров, в целях обеспечения исполнения обязательств по которым предусмотрен соответствующий обеспечительный платеж, а также при определении суммы нетто-обязательства.</w:t>
      </w:r>
    </w:p>
    <w:p>
      <w:pPr>
        <w:spacing w:after="120"/>
        <w:ind w:firstLine="709"/>
      </w:pPr>
      <w:r>
        <w:rPr>
          <w:sz w:val="24"/>
        </w:rPr>
        <w:t xml:space="preserve">(п. 13 введен Федеральным законом от 16.04.2022 N 96-ФЗ)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282.1</dc:title>
  <dc:creator>АРБИТРАЖ! · arbi.ru</dc:creator>
  <cp:lastModifiedBy>АРБИТРАЖ!</cp:lastModifiedBy>
  <dcterms:created xsi:type="dcterms:W3CDTF">2026-10-22T11:08:50.719Z</dcterms:created>
</cp:coreProperties>
</file>