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282.2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14.07.2022 N 324-ФЗ)</w:t>
      </w:r>
    </w:p>
    <w:p>
      <w:pPr>
        <w:spacing w:after="120"/>
        <w:ind w:firstLine="709"/>
      </w:pPr>
      <w:r>
        <w:rPr>
          <w:sz w:val="24"/>
        </w:rPr>
        <w:t xml:space="preserve">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w:t>
      </w:r>
    </w:p>
    <w:p>
      <w:pPr>
        <w:spacing w:after="120"/>
        <w:ind w:firstLine="709"/>
      </w:pPr>
      <w:r>
        <w:rPr>
          <w:sz w:val="24"/>
        </w:rPr>
        <w:t xml:space="preserve">2. 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pPr>
        <w:spacing w:after="120"/>
        <w:ind w:firstLine="709"/>
      </w:pPr>
      <w:r>
        <w:rPr>
          <w:sz w:val="24"/>
        </w:rPr>
        <w:t xml:space="preserve">КонсультантПлюс: примечание.</w:t>
      </w:r>
    </w:p>
    <w:p>
      <w:pPr>
        <w:spacing w:after="120"/>
        <w:ind w:firstLine="709"/>
      </w:pPr>
      <w:r>
        <w:rPr>
          <w:sz w:val="24"/>
        </w:rPr>
        <w:t xml:space="preserve">П. 2.1 ст. 282.2 распространяется на правоотношения, возникшие с 01.01.2026 (ФЗ от 04.08.2026 N 292-ФЗ).</w:t>
      </w:r>
    </w:p>
    <w:p>
      <w:pPr>
        <w:spacing w:after="120"/>
        <w:ind w:firstLine="709"/>
      </w:pPr>
      <w:r>
        <w:rPr>
          <w:sz w:val="24"/>
        </w:rPr>
        <w:t xml:space="preserve">2.1. Доходы (расходы) налогоплательщика в виде периодических выплат по долговым цифровым финансовым активам, не связанные с выкупом долговых цифровых финансовых активов, учитываются в общей налоговой базе в порядке, предусмотренном настоящим Кодексом для процентов по долговым обязательствам, и признаются в порядке, определенном положениями пункта 6 статьи 271 , пункта 8 статьи 272 настоящего Кодекса, с учетом особенностей, установленных статьей 269 настоящего Кодекса.</w:t>
      </w:r>
    </w:p>
    <w:p>
      <w:pPr>
        <w:spacing w:after="120"/>
        <w:ind w:firstLine="709"/>
      </w:pPr>
      <w:r>
        <w:rPr>
          <w:sz w:val="24"/>
        </w:rPr>
        <w:t xml:space="preserve">(п. 2.1 введен Федеральным законом от 04.08.2026 N 292-ФЗ)</w:t>
      </w:r>
    </w:p>
    <w:p>
      <w:pPr>
        <w:spacing w:after="120"/>
        <w:ind w:firstLine="709"/>
      </w:pPr>
      <w:r>
        <w:rPr>
          <w:sz w:val="24"/>
        </w:rPr>
        <w:t xml:space="preserve">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пунктом 1 настоящей статьи.</w:t>
      </w:r>
    </w:p>
    <w:p>
      <w:pPr>
        <w:spacing w:after="120"/>
        <w:ind w:firstLine="709"/>
      </w:pPr>
      <w:r>
        <w:rPr>
          <w:sz w:val="24"/>
        </w:rPr>
        <w:t xml:space="preserve">Для подтверждения обоснованности отнесения операций, указанных в абзаце первом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w:t>
      </w:r>
    </w:p>
    <w:p>
      <w:pPr>
        <w:spacing w:after="120"/>
        <w:ind w:firstLine="709"/>
      </w:pPr>
      <w:r>
        <w:rPr>
          <w:sz w:val="24"/>
        </w:rPr>
        <w:t xml:space="preserve">К справке, указанной в абзаце втором настоящего пункта, применяются положения статьи 326 настоящего Кодекса в части требований к справке, составляемой налогоплательщиком в связи с осуществлением операций хеджирования.</w:t>
      </w:r>
    </w:p>
    <w:p>
      <w:pPr>
        <w:spacing w:after="120"/>
        <w:ind w:firstLine="709"/>
      </w:pPr>
      <w:r>
        <w:rPr>
          <w:sz w:val="24"/>
        </w:rPr>
        <w:t xml:space="preserve">4. 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абзацем вторым пункта 5 статьи 301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статьями 301 и 326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(объектами) хеджирования.</w:t>
      </w:r>
    </w:p>
    <w:p>
      <w:pPr>
        <w:spacing w:after="120"/>
        <w:ind w:firstLine="709"/>
      </w:pPr>
      <w:r>
        <w:rPr>
          <w:sz w:val="24"/>
        </w:rPr>
        <w:t xml:space="preserve">5. 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цифровой финансовый актив.</w:t>
      </w:r>
    </w:p>
    <w:p>
      <w:pPr>
        <w:spacing w:after="120"/>
        <w:ind w:firstLine="709"/>
      </w:pPr>
      <w:r>
        <w:rPr>
          <w:sz w:val="24"/>
        </w:rPr>
        <w:t xml:space="preserve">6. 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pPr>
        <w:spacing w:after="120"/>
        <w:ind w:firstLine="709"/>
      </w:pPr>
      <w:r>
        <w:rPr>
          <w:sz w:val="24"/>
        </w:rPr>
        <w:t xml:space="preserve">7. 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w:t>
      </w:r>
    </w:p>
    <w:p>
      <w:pPr>
        <w:spacing w:after="120"/>
        <w:ind w:firstLine="709"/>
      </w:pPr>
      <w:r>
        <w:rPr>
          <w:sz w:val="24"/>
        </w:rPr>
        <w:t xml:space="preserve">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подпунктом 2.1 пункта 1 статьи 268 настоящего Кодекса и учитывается в налоговой базе, формируемой в соответствии с пунктом 1 настоящей статьи, за исключением случая, предусмотренного абзацем третьим настоящего пункта.</w:t>
      </w:r>
    </w:p>
    <w:p>
      <w:pPr>
        <w:spacing w:after="120"/>
        <w:ind w:firstLine="709"/>
      </w:pPr>
      <w:r>
        <w:rPr>
          <w:sz w:val="24"/>
        </w:rPr>
        <w:t xml:space="preserve">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пунктом 27 части второй статьи 250 настоящего Кодекса, учитываются данным налогоплательщиком в общей налоговой базе.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282.2</dc:title>
  <dc:creator>АРБИТРАЖ! · arbi.ru</dc:creator>
  <cp:lastModifiedBy>АРБИТРАЖ!</cp:lastModifiedBy>
  <dcterms:created xsi:type="dcterms:W3CDTF">2026-10-22T16:08:58.482Z</dcterms:created>
</cp:coreProperties>
</file>