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284.7</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26.03.2022 N 66-ФЗ)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03.08.2018 N 294-ФЗ)</w:t>
      </w:r>
    </w:p>
    <w:p>
      <w:pPr>
        <w:spacing w:after="120"/>
        <w:ind w:firstLine="709"/>
      </w:pPr>
      <w:r>
        <w:rPr>
          <w:sz w:val="24"/>
        </w:rPr>
        <w:t xml:space="preserve">1. Налоговая ставка 0 процентов, установленная пунктом 4.1 статьи 284 настоящего Кодекса, применяется к налоговой базе, определяемой по доходам от реализации или иного выбытия (в том числе погашения) акций (долей участия в уставном капитале) российских или иностранных организаций, полученным международной холдинговой компанией, при одновременном соблюдении в отношении указанных акций (долей участия) следующих условий:</w:t>
      </w:r>
    </w:p>
    <w:p>
      <w:pPr>
        <w:spacing w:after="120"/>
        <w:ind w:firstLine="709"/>
      </w:pPr>
      <w:r>
        <w:rPr>
          <w:sz w:val="24"/>
        </w:rPr>
        <w:t xml:space="preserve">1) акции (доли участия в уставном капитале) российской или иностранной организации на дату их реализации или иного выбытия (в том числе погашения) непрерывно принадлежат международной холдинговой компании, признаваемой таковой в соответствии со статьей 24.2 настоящего Кодекса, на праве собственности или на ином вещном праве в течение не менее 365 календарных дней и составляют не менее чем 15-процентный вклад (долю) в уставном (складочном) капитале (фонде) такой организации;</w:t>
      </w:r>
    </w:p>
    <w:p>
      <w:pPr>
        <w:spacing w:after="120"/>
        <w:ind w:firstLine="709"/>
      </w:pPr>
      <w:r>
        <w:rPr>
          <w:sz w:val="24"/>
        </w:rPr>
        <w:t xml:space="preserve">2) акции (доли участия) составляют уставный капитал организаций, не более 50 процентов активов которых на последнюю отчетную дату, предшествующую дате реализации или иного выбытия (в том числе погашения), прямо или косвенно состоят из недвижимого имущества, находящегося на территории Российской Федерации;</w:t>
      </w:r>
    </w:p>
    <w:p>
      <w:pPr>
        <w:spacing w:after="120"/>
        <w:ind w:firstLine="709"/>
      </w:pPr>
      <w:r>
        <w:rPr>
          <w:sz w:val="24"/>
        </w:rPr>
        <w:t xml:space="preserve">3) акции (доли участия в уставном капитале) российской или иностранной организации не были внесены (переданы) в уставный капитал международной холдинговой компании, признаваемой таковой в соответствии со статьей 24.2 настоящего Кодекса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а также приобретены такой компанией в результате реорганизации в течение 365 календарных дней до или после даты регистрации такой компании в качестве международной компании (до или после даты подачи организацией заявления, указанного в пункте 1.1 статьи 24.2 настоящего Кодекса), за исключением случаев, если реорганизация произведена в связи с ограничениями, установленными законодательством иностранного государства (территории) в отношении изменения налоговыми резидентами такого государства (территории) своего личного закона посредством регистрации в Российской Федерации в порядке редомициляции.</w:t>
      </w:r>
    </w:p>
    <w:p>
      <w:pPr>
        <w:spacing w:after="120"/>
        <w:ind w:firstLine="709"/>
      </w:pPr>
      <w:r>
        <w:rPr>
          <w:sz w:val="24"/>
        </w:rPr>
        <w:t xml:space="preserve">(в ред. Федеральных законов от 25.12.2018 N 490-ФЗ , от 25.02.2022 N 18-ФЗ , от 26.03.2022 N 66-ФЗ )</w:t>
      </w:r>
    </w:p>
    <w:p>
      <w:pPr>
        <w:spacing w:after="120"/>
        <w:ind w:firstLine="709"/>
      </w:pPr>
      <w:r>
        <w:rPr>
          <w:sz w:val="24"/>
        </w:rPr>
        <w:t xml:space="preserve">(см. текст в предыдущей редакции )</w:t>
      </w:r>
    </w:p>
    <w:p>
      <w:pPr>
        <w:spacing w:after="120"/>
        <w:ind w:firstLine="709"/>
      </w:pPr>
      <w:r>
        <w:rPr>
          <w:sz w:val="24"/>
        </w:rPr>
        <w:t xml:space="preserve">2. В отношении налоговой базы, определяемой по доходам международной холдинговой компании от операций по реализации или иного выбытия (в том числе погашения) акций иностранных организаций (долей участия в уставном капитале иностранных организаций), указанная ставка применяется при условии, что государство (территория) постоянного местонахождения таких иностранных организаций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pPr>
        <w:spacing w:after="120"/>
        <w:ind w:firstLine="709"/>
      </w:pPr>
      <w:r>
        <w:rPr>
          <w:sz w:val="24"/>
        </w:rPr>
        <w:t xml:space="preserve">(в ред. Федеральных законов от 26.03.2022 N 66-ФЗ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3. Ставка, предусмотренная настоящей статьей, применяется в случае признания международной компании (организации, указанной в пункте 1.1 статьи 24.2 настоящего Кодекса) международной холдинговой компанией в соответствии со статьей 24.2 настоящего Кодекса на дату получения дохода от реализации или иного выбытия (в том числе погашения) акций (долей участия в уставном капитале) организации, а также при выполнении условий, установленных статьей 284.10 настоящего Кодекса.</w:t>
      </w:r>
    </w:p>
    <w:p>
      <w:pPr>
        <w:spacing w:after="120"/>
        <w:ind w:firstLine="709"/>
      </w:pPr>
      <w:r>
        <w:rPr>
          <w:sz w:val="24"/>
        </w:rPr>
        <w:t xml:space="preserve">(в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 4 ст. 284.7 применяется международными холдинговыми компаниями в отношении реализации или иного выбытия (в т.ч. погашения) акций (долей участия в уставном капитале) российских и иностранных организаций начиная с налогового периода 2023 года (ФЗ от 19.12.2023 N 595-ФЗ ).</w:t>
      </w:r>
    </w:p>
    <w:p>
      <w:pPr>
        <w:spacing w:after="120"/>
        <w:ind w:firstLine="709"/>
      </w:pPr>
      <w:r>
        <w:rPr>
          <w:sz w:val="24"/>
        </w:rPr>
        <w:t xml:space="preserve">4. В случае реорганизации указанный в подпункте 1 пункта 1 настоящей статьи срок владения международной холдинговой компанией акциями (долями участия в уставном капитале) российских или иностранных организаций исчисляется:</w:t>
      </w:r>
    </w:p>
    <w:p>
      <w:pPr>
        <w:spacing w:after="120"/>
        <w:ind w:firstLine="709"/>
      </w:pPr>
      <w:r>
        <w:rPr>
          <w:sz w:val="24"/>
        </w:rPr>
        <w:t xml:space="preserve">в отношении акций (долей участия в уставном капитале) указанных организаций, полученных международной холдинговой компанией - правопреемником в результате реорганизации в форме присоединения или слияния с другой международной холдинговой компанией, с даты приобретения таких акций (долей участия в уставном капитале) реорганизованной международной холдинговой компанией (реорганизованными международными холдинговыми компаниями);</w:t>
      </w:r>
    </w:p>
    <w:p>
      <w:pPr>
        <w:spacing w:after="120"/>
        <w:ind w:firstLine="709"/>
      </w:pPr>
      <w:r>
        <w:rPr>
          <w:sz w:val="24"/>
        </w:rPr>
        <w:t xml:space="preserve">в отношении акций (долей участия в уставном капитале) указанных организаций, созданных в результате реорганизации в форме преобразования, выделения или разделения, с даты приобретения международной холдинговой компанией акций (долей участия в уставном капитале) реорганизованной организации.</w:t>
      </w:r>
    </w:p>
    <w:p>
      <w:pPr>
        <w:spacing w:after="120"/>
        <w:ind w:firstLine="709"/>
      </w:pPr>
      <w:r>
        <w:rPr>
          <w:sz w:val="24"/>
        </w:rPr>
        <w:t xml:space="preserve">Положения настоящего пункта не применяются, если в ходе мероприятий налогового контроля будет установлено, что основной целью реорганизации является применение налоговой ставки, установленной пунктом 4.1 статьи 284 настоящего Кодекса.</w:t>
      </w:r>
    </w:p>
    <w:p>
      <w:pPr>
        <w:spacing w:after="120"/>
        <w:ind w:firstLine="709"/>
      </w:pPr>
      <w:r>
        <w:rPr>
          <w:sz w:val="24"/>
        </w:rPr>
        <w:t xml:space="preserve">(п. 4 введен Федеральным законом от 19.12.2023 N 595-ФЗ)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284.7</dc:title>
  <dc:creator>АРБИТРАЖ! · arbi.ru</dc:creator>
  <cp:lastModifiedBy>АРБИТРАЖ!</cp:lastModifiedBy>
  <dcterms:created xsi:type="dcterms:W3CDTF">2026-10-22T22:04:12.444Z</dcterms:created>
</cp:coreProperties>
</file>