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284.9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02.08.2019 N 269-ФЗ)</w:t>
      </w:r>
    </w:p>
    <w:p>
      <w:pPr>
        <w:spacing w:after="120"/>
        <w:ind w:firstLine="709"/>
      </w:pPr>
      <w:r>
        <w:rPr>
          <w:sz w:val="24"/>
        </w:rPr>
        <w:t xml:space="preserve">1. Налогоплательщики - участники специальных инвестиционных контрактов применяют налоговые ставки в размерах, предусмотренных настоящей статьей:</w:t>
      </w:r>
    </w:p>
    <w:p>
      <w:pPr>
        <w:spacing w:after="120"/>
        <w:ind w:firstLine="709"/>
      </w:pPr>
      <w:r>
        <w:rPr>
          <w:sz w:val="24"/>
        </w:rPr>
        <w:t xml:space="preserve">ко всей налоговой базе, определяемой в соответствии с настоящей главой, в случае, если доходы от реализации товаров, произведенных в рамках реализации инвестиционного проекта, в отношении которого заключен специальный инвестиционный контракт, составляют не менее 90 процентов всех доходов, учитываемых при определении налоговой базы по налогу в соответствии с настоящей главой (без учета доходов в виде положительной курсовой разницы, предусмотренных пунктом 11 части второй статьи 250 настоящего Кодекса);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Абз. 3 п. 1 ст. 284.9 распространяется на участников специальных инвестиционных контрактов, заключенных до дня вступления в силу ФЗ от 02.08.2019 N 269-ФЗ, если контракт в качестве меры стимулирования предусматривает льготу по налогу на прибыль.</w:t>
      </w:r>
    </w:p>
    <w:p>
      <w:pPr>
        <w:spacing w:after="120"/>
        <w:ind w:firstLine="709"/>
      </w:pPr>
      <w:r>
        <w:rPr>
          <w:sz w:val="24"/>
        </w:rPr>
        <w:t xml:space="preserve">к налоговой базе от деятельности, осуществляемой в рамках реализации инвестиционного проекта, в отношении которого заключен специальный инвестиционный контракт, при условии ведения раздельного учета доходов (расходов), полученных (понесенных) от деятельности, осуществляемой в рамках реализации указанного инвестиционного проекта, и доходов (расходов), полученных (понесенных) при осуществлении иной деятельности.</w:t>
      </w:r>
    </w:p>
    <w:p>
      <w:pPr>
        <w:spacing w:after="120"/>
        <w:ind w:firstLine="709"/>
      </w:pPr>
      <w:r>
        <w:rPr>
          <w:sz w:val="24"/>
        </w:rPr>
        <w:t xml:space="preserve">При этом выбранный способ определения налоговой базы должен быть закреплен в учетной политике и не подлежит изменению в течение срока, на который заключен специальный инвестиционный контракт.</w:t>
      </w:r>
    </w:p>
    <w:p>
      <w:pPr>
        <w:spacing w:after="120"/>
        <w:ind w:firstLine="709"/>
      </w:pPr>
      <w:r>
        <w:rPr>
          <w:sz w:val="24"/>
        </w:rPr>
        <w:t xml:space="preserve">2. Налоговая ставка, предусмотренная пунктом 1.14 статьи 284 настоящего Кодекса, применяется в течение периода применения пониженной налоговой ставки налога, подлежащего зачислению в бюджет субъекта Российской Федерации, установленной в соответствии с пунктом 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Пониженные ставки по налогу на прибыль, зачисляемые в бюджеты субъектов РФ, для организаций, заключивших специальный инвестиционный контракт без участия РФ до 13.08.2019, действуют до налогового периода, в котором действие контракта прекращено (ФЗ от 02.08.2019 N 269-ФЗ ).</w:t>
      </w:r>
    </w:p>
    <w:p>
      <w:pPr>
        <w:spacing w:after="120"/>
        <w:ind w:firstLine="709"/>
      </w:pPr>
      <w:r>
        <w:rPr>
          <w:sz w:val="24"/>
        </w:rPr>
        <w:t xml:space="preserve">3. Размер налоговой ставки налога, подлежащего зачислению в бюджеты субъектов Российской Федерации, законами субъектов Российской Федерации для налогоплательщиков - участников специальных инвестиционных контрактов может быть понижен до 0 процентов.</w:t>
      </w:r>
    </w:p>
    <w:p>
      <w:pPr>
        <w:spacing w:after="120"/>
        <w:ind w:firstLine="709"/>
      </w:pPr>
      <w:r>
        <w:rPr>
          <w:sz w:val="24"/>
        </w:rPr>
        <w:t xml:space="preserve">Налоговая ставка, предусмотренная настоящим пунктом, действует начиная с налогового периода, в котором в соответствии с данными налогового учета была получена первая прибыль от реализации товаров, произведенных в рамках реализации инвестиционного проекта, в отношении которого заключен специальный инвестиционный контракт, до отчетного (налогового) периода, в котором организация утратит статус налогоплательщика - участника специального инвестиционного контракта, но не позднее отчетного (налогового) периода, в котором совокупный объем расходов и недополученных доходов бюджетов бюджетной системы Российской Федерации, образующихся в связи с применением мер стимулирования деятельности в сфере промышленности в отношении инвестиционного проекта, реализуемого в соответствии со специальным инвестиционным контрактом, превысил 50 процентов объема капитальных вложений в инвестиционный проект, размер которых предусмотрен специальным инвестиционным контрактом.</w:t>
      </w:r>
    </w:p>
    <w:p>
      <w:pPr>
        <w:spacing w:after="120"/>
        <w:ind w:firstLine="709"/>
      </w:pPr>
      <w:r>
        <w:rPr>
          <w:sz w:val="24"/>
        </w:rPr>
        <w:t xml:space="preserve">Порядок расчета совокупного объема расходов и недополученных доходов бюджетов бюджетной системы Российской Федерации, образующихся в связи с применением мер стимулирования деятельности в сфере промышленности в отношении инвестиционного проекта, реализуемого в соответствии со специальным инвестиционным контрактом, устанавливается методикой, указанной в пункте 8 части 2 статьи 18.3 Федерального закона от 31 декабря 2014 года N 488-ФЗ "О промышленной политике в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4. В случае расторжения специального инвестиционного контракта в связи с неисполнением (ненадлежащим исполнением) организацией обязательств по специальному инвестиционному контракту по решению суда или в случае отказа Российской Федерации, субъекта Российской Федерации, муниципального образования от исполнения специального инвестиционного контракта в соответствии с частью 9 статьи 18.6 Федерального закона от 31 декабря 2014 года N 488-ФЗ "О промышленной политике в Российской Федерации" сумма налога, не уплаченная в связи с применением пониженных налоговых ставок, предусмотренных настоящей статьей, подлежит исчислению и уплате в бюджет. Исчисление налога производится без учета применения пониженных налоговых ставок, предусмотренных настоящей статьей, за весь период реализации инвестиционного проекта, в отношении которого заключен специальный инвестиционный контракт. Исчисленная сумма налога подлежит уплате по истечении отчетного или налогового периода, в котором специальный инвестиционный контракт был расторгнут, не позднее сроков, установленных для уплаты авансовых платежей по налогу за отчетный период или налога за налоговый период в соответствии с абзацами первым и вторым пункта 1 статьи 287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284.9</dc:title>
  <dc:creator>АРБИТРАЖ! · arbi.ru</dc:creator>
  <cp:lastModifiedBy>АРБИТРАЖ!</cp:lastModifiedBy>
  <dcterms:created xsi:type="dcterms:W3CDTF">2026-10-22T22:36:12.748Z</dcterms:created>
</cp:coreProperties>
</file>