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285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Налоговым периодом по налогу признается календарный год.</w:t>
      </w:r>
    </w:p>
    <w:p>
      <w:pPr>
        <w:spacing w:after="120"/>
        <w:ind w:firstLine="709"/>
      </w:pPr>
      <w:r>
        <w:rPr>
          <w:sz w:val="24"/>
        </w:rPr>
        <w:t xml:space="preserve">2. Отчетными периодами по налогу признаются первый квартал, полугодие и девять месяцев календарного года.</w:t>
      </w:r>
    </w:p>
    <w:p>
      <w:pPr>
        <w:spacing w:after="120"/>
        <w:ind w:firstLine="709"/>
      </w:pPr>
      <w:r>
        <w:rPr>
          <w:sz w:val="24"/>
        </w:rPr>
        <w:t xml:space="preserve">Отчетными периодами для налогоплательщиков, исчисляющих ежемесячные авансовые платежи исходя из фактически полученной прибыли, признаются месяц, два месяца, три месяца и так далее до окончания календарного года.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29.05.2002 N 57-ФЗ)</w:t>
      </w:r>
    </w:p>
    <w:p>
      <w:pPr>
        <w:spacing w:after="120"/>
        <w:ind w:firstLine="709"/>
      </w:pPr>
      <w:r>
        <w:rPr>
          <w:sz w:val="24"/>
        </w:rPr>
        <w:t xml:space="preserve">3. Первым налоговым (отчетным) периодом для международных компаний и иностранных организаций, признаваемых налоговыми резидентами Российской Федерации, признается период, начинающийся соответственно с даты регистрации иностранной организации в качестве международной компании или с даты признания иностранной организации налоговым резидентом Российской Федерации в порядке, установленном статьей 246.2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03.08.2018 N 294-ФЗ)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285</dc:title>
  <dc:creator>АРБИТРАЖ! · arbi.ru</dc:creator>
  <cp:lastModifiedBy>АРБИТРАЖ!</cp:lastModifiedBy>
  <dcterms:created xsi:type="dcterms:W3CDTF">2026-10-22T20:22:33.888Z</dcterms:created>
</cp:coreProperties>
</file>