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288.2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30.09.2013 N 267-ФЗ)</w:t>
      </w:r>
    </w:p>
    <w:p>
      <w:pPr>
        <w:spacing w:after="120"/>
        <w:ind w:firstLine="709"/>
      </w:pPr>
      <w:r>
        <w:rPr>
          <w:sz w:val="24"/>
        </w:rPr>
        <w:t xml:space="preserve">1. Участники региональных инвестиционных проектов, указанные в подпункте 1 пункта 1 статьи 25.9 настоящего Кодекса, исчисляют налог в соответствии с настоящей главой с учетом особенностей, установленных настоящей статьей, при условии ведения раздельного учета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ред. Федеральных законов от 23.05.2016 N 144-ФЗ , от 18.07.2017 N 168-ФЗ , от 02.08.2019 N 269-ФЗ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раздельный учет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регионального инвестиционного проекта, производится в соответствии с настоящей главой начиная с того отчетного (налогового) периода, в котором было прекращено ведение такого раздельного учета.</w:t>
      </w:r>
    </w:p>
    <w:p>
      <w:pPr>
        <w:spacing w:after="120"/>
        <w:ind w:firstLine="709"/>
      </w:pPr>
      <w:r>
        <w:rPr>
          <w:sz w:val="24"/>
        </w:rPr>
        <w:t xml:space="preserve">3.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учитываются при исчислении налоговой базы только при выполнении условия, предусмотренного пунктом 1 статьи 284.3 настоящего Кодекса.</w:t>
      </w:r>
    </w:p>
    <w:p>
      <w:pPr>
        <w:spacing w:after="120"/>
        <w:ind w:firstLine="709"/>
      </w:pPr>
      <w:r>
        <w:rPr>
          <w:sz w:val="24"/>
        </w:rPr>
        <w:t xml:space="preserve">4. При прекращении статуса участника регионального инвестиционного проекта по основаниям, указанным в подпунктах 1 , 3 , 4 и 5 пункта 4 статьи 25.12 настоящего Кодекса, при условии осуществления им капитальных вложений в объеме, предусмотренном региональным инвестиционным проектом, последним отчетным периодом применения налоговых ставок, предусмотренных статьей 284.3 настоящего Кодекса, является отчетный период, предшествующий отчетному периоду, в котором статус участника регионального инвестиционного проекта был прекращен.</w:t>
      </w:r>
    </w:p>
    <w:p>
      <w:pPr>
        <w:spacing w:after="120"/>
        <w:ind w:firstLine="709"/>
      </w:pPr>
      <w:r>
        <w:rPr>
          <w:sz w:val="24"/>
        </w:rPr>
        <w:t xml:space="preserve">5.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 исчисленного без учета статуса организации как участника регионального инвестиционного проекта за весь период нахождения такой организации в реестре участников региональных инвестиционных проектов, в следующих случаях:</w:t>
      </w:r>
    </w:p>
    <w:p>
      <w:pPr>
        <w:spacing w:after="120"/>
        <w:ind w:firstLine="709"/>
      </w:pPr>
      <w:r>
        <w:rPr>
          <w:sz w:val="24"/>
        </w:rPr>
        <w:t xml:space="preserve">1) при прекращении статуса участника регионального инвестиционного проекта по основаниям, указанным в подпунктах 1 , 3 , 4 и 5 пункта 4 статьи 25.12 настоящего Кодекса, и при невыполнении условия осуществления им капитальных вложений в объеме, предусмотренном региональным инвестиционным проектом;</w:t>
      </w:r>
    </w:p>
    <w:p>
      <w:pPr>
        <w:spacing w:after="120"/>
        <w:ind w:firstLine="709"/>
      </w:pPr>
      <w:r>
        <w:rPr>
          <w:sz w:val="24"/>
        </w:rPr>
        <w:t xml:space="preserve">(в ред. Федерального закона от 19.11.2021 N 371-ФЗ)</w:t>
      </w:r>
    </w:p>
    <w:p>
      <w:pPr>
        <w:spacing w:after="120"/>
        <w:ind w:firstLine="709"/>
      </w:pPr>
      <w:r>
        <w:rPr>
          <w:sz w:val="24"/>
        </w:rPr>
        <w:t xml:space="preserve">(см. текст в предыдущей редакции )</w:t>
      </w:r>
    </w:p>
    <w:p>
      <w:pPr>
        <w:spacing w:after="120"/>
        <w:ind w:firstLine="709"/>
      </w:pPr>
      <w:r>
        <w:rPr>
          <w:sz w:val="24"/>
        </w:rPr>
        <w:t xml:space="preserve">2) при прекращении статуса участника регионального инвестиционного проекта в соответствии с подпунктом 2 пункта 4 статьи 25.12 настоящего Кодекса.</w:t>
      </w:r>
    </w:p>
    <w:p>
      <w:pPr>
        <w:spacing w:after="120"/>
        <w:ind w:firstLine="709"/>
      </w:pPr>
      <w:r>
        <w:rPr>
          <w:sz w:val="24"/>
        </w:rPr>
        <w:t xml:space="preserve">6. При определении налоговой базы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288.2</dc:title>
  <dc:creator>АРБИТРАЖ! · arbi.ru</dc:creator>
  <cp:lastModifiedBy>АРБИТРАЖ!</cp:lastModifiedBy>
  <dcterms:created xsi:type="dcterms:W3CDTF">2026-10-22T20:22:52.375Z</dcterms:created>
</cp:coreProperties>
</file>