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288.4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28.06.2022 N 225-ФЗ)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 - участник соглашения о защите и поощрении капиталовложений определяет налоговую базу от осуществления деятельности, связанной с реализацией инвестиционного проекта, являющегося предметом соглашения о защите и поощрении капиталовложений, отдельно от налоговой базы, определяемой при осуществлении иных видов деятельности.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- участник соглашения о защите и поощрении капиталовложений, являющийся стороной нескольких соглашений о защите и поощрении капиталовложений, определяет налоговую базу от осуществления деятельности, связанной с реализацией инвестиционного проекта, являющегося предметом каждого соглашения о защите и поощрении капиталовложений, отдельно от налоговой базы, определяемой при реализации других соглашений о защите и поощрении капиталовложений, и отдельно от налоговой базы, определяемой при осуществлении иных видов деятельности.</w:t>
      </w:r>
    </w:p>
    <w:p>
      <w:pPr>
        <w:spacing w:after="120"/>
        <w:ind w:firstLine="709"/>
      </w:pPr>
      <w:r>
        <w:rPr>
          <w:sz w:val="24"/>
        </w:rPr>
        <w:t xml:space="preserve">Порядок ведения раздельного учета доходов и расходов для определения налоговой базы, предусмотренного настоящей статьей, закрепляется в учетной политике, принятой налогоплательщиком - участником соглашения о защите и поощрении капиталовложений, и применяется в течение срока, на который заключено соглашение о защите и поощрении капиталовложений.</w:t>
      </w:r>
    </w:p>
    <w:p>
      <w:pPr>
        <w:spacing w:after="120"/>
        <w:ind w:firstLine="709"/>
      </w:pPr>
      <w:r>
        <w:rPr>
          <w:sz w:val="24"/>
        </w:rPr>
        <w:t xml:space="preserve">2. Убыток, полученный при осуществлении деятельности, связанной с реализацией инвестиционного проекта, являющегося предметом соглашения о защите и поощрении капиталовложений, может быть перенесен на будущее в соответствии с порядком, установленным статьей 283 настоящего Кодекса, в уменьшение налоговой базы, определенной при осуществлении деятельности, связанной с реализацией инвестиционного проекта, являющегося предметом только этого соглашения о защите и поощрении капиталовложений.</w:t>
      </w:r>
    </w:p>
    <w:p>
      <w:pPr>
        <w:spacing w:after="120"/>
        <w:ind w:firstLine="709"/>
      </w:pPr>
      <w:r>
        <w:rPr>
          <w:sz w:val="24"/>
        </w:rPr>
        <w:t xml:space="preserve">3. Налогоплательщик - участник соглашения о защите и поощрении капиталовложений вправе уменьшить суммы налога (авансового платежа по налогу), исчисленные в отношении налоговой базы по налогу на прибыль организаций от осуществления деятельности, связанной с реализацией инвестиционного проекта, являющегося предметом соглашения о защите и поощрении капиталовложений, на сумму налогового вычета для СЗПК в порядке и на условиях, которые установлены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При наличии у налогоплательщика - участника соглашения о защите и поощрении капиталовложений обособленных подразделений уменьшается только налог, подлежащий уплате в бюджет того субъекта Российской Федерации, который является стороной такого соглашения о защите и поощрении капиталовложений. Данное ограничение не распространяется на налог, подлежащий уплате в федеральный бюджет.</w:t>
      </w:r>
    </w:p>
    <w:p>
      <w:pPr>
        <w:spacing w:after="120"/>
        <w:ind w:firstLine="709"/>
      </w:pPr>
      <w:r>
        <w:rPr>
          <w:sz w:val="24"/>
        </w:rPr>
        <w:t xml:space="preserve">При наличии оснований у налогоплательщика - участника соглашения о защите и поощрении капиталовложений применять при исчислении и уплате суммы налога (авансового платежа по налогу) пониженные ставки по налогу налоговый вычет для СЗПК применяется к сумме налога (авансового платежа по налогу), рассчитанной с учетом применения этих ставок.</w:t>
      </w:r>
    </w:p>
    <w:p>
      <w:pPr>
        <w:spacing w:after="120"/>
        <w:ind w:firstLine="709"/>
      </w:pPr>
      <w:r>
        <w:rPr>
          <w:sz w:val="24"/>
        </w:rPr>
        <w:t xml:space="preserve">4. Размер налогового вычета для СЗПК определяется суммой, отраженной в уведомлении о налоговом вычете для СЗПК, представляемом в федеральный орган исполнительной власти, уполномоченный по контролю и надзору в области налогов и сборов, в соответствии со статьей 25.18 настоящего Кодекса (далее в настоящей статье - уведомление), применительно к налогу, зачисляемому в соответствующий бюджет.</w:t>
      </w:r>
    </w:p>
    <w:p>
      <w:pPr>
        <w:spacing w:after="120"/>
        <w:ind w:firstLine="709"/>
      </w:pPr>
      <w:r>
        <w:rPr>
          <w:sz w:val="24"/>
        </w:rPr>
        <w:t xml:space="preserve">5. Налоговый вычет для СЗПК применяется начиная с налогового периода, следующего за годом представления уведомления в федеральный орган исполнительной власти, уполномоченный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6. В результате применения налогового вычета для СЗПК сумма налога (авансового платежа по налогу), зачисляемого в соответствующий бюджет, может быть снижена до нуля.</w:t>
      </w:r>
    </w:p>
    <w:p>
      <w:pPr>
        <w:spacing w:after="120"/>
        <w:ind w:firstLine="709"/>
      </w:pPr>
      <w:r>
        <w:rPr>
          <w:sz w:val="24"/>
        </w:rPr>
        <w:t xml:space="preserve">Неиспользованная часть налогового вычета для СЗПК уменьшает сумму налога (авансового платежа по налогу) в последующие отчетные (налоговые) периоды, если применение налогового вычета в этих последующих отчетных (налоговых) периодах предусмотрено уведомлением.</w:t>
      </w:r>
    </w:p>
    <w:p>
      <w:pPr>
        <w:spacing w:after="120"/>
        <w:ind w:firstLine="709"/>
      </w:pPr>
      <w:r>
        <w:rPr>
          <w:sz w:val="24"/>
        </w:rPr>
        <w:t xml:space="preserve">7. Налогоплательщик - участник соглашения о защите и поощрении капиталовложений имеет право уменьшать сумму налога (авансового платежа по налогу) до наступления хотя бы одного из следующих оснований:</w:t>
      </w:r>
    </w:p>
    <w:p>
      <w:pPr>
        <w:spacing w:after="120"/>
        <w:ind w:firstLine="709"/>
      </w:pPr>
      <w:r>
        <w:rPr>
          <w:sz w:val="24"/>
        </w:rPr>
        <w:t xml:space="preserve">1) общая сумма налога (авансового платежа по налогу), не уплаченная в связи с применением налогового вычета для СЗПК, стала равна сумме, отраженной в уведомлении применительно к налогу, зачисляемому в соответствующий бюджет;</w:t>
      </w:r>
    </w:p>
    <w:p>
      <w:pPr>
        <w:spacing w:after="120"/>
        <w:ind w:firstLine="709"/>
      </w:pPr>
      <w:r>
        <w:rPr>
          <w:sz w:val="24"/>
        </w:rPr>
        <w:t xml:space="preserve">2) истек срок применения налогового вычета для СЗПК, указанный в уведомлении;</w:t>
      </w:r>
    </w:p>
    <w:p>
      <w:pPr>
        <w:spacing w:after="120"/>
        <w:ind w:firstLine="709"/>
      </w:pPr>
      <w:r>
        <w:rPr>
          <w:sz w:val="24"/>
        </w:rPr>
        <w:t xml:space="preserve">3) налогоплательщик утратил статус участника соглашения о защите и поощрении капиталовложений.</w:t>
      </w:r>
    </w:p>
    <w:p>
      <w:pPr>
        <w:spacing w:after="120"/>
        <w:ind w:firstLine="709"/>
      </w:pPr>
      <w:r>
        <w:rPr>
          <w:sz w:val="24"/>
        </w:rPr>
        <w:t xml:space="preserve">8. В случае, если в уведомлении указаны разные суммы затрат, которые подлежат возмещению за счет налоговых вычетов для СЗПК с различными сроками их применения, в первую очередь сумма налога (авансового платежа по налогу) уменьшается на суммы налоговых вычетов для СЗПК с меньшим периодом применения.</w:t>
      </w:r>
    </w:p>
    <w:p>
      <w:pPr>
        <w:spacing w:after="120"/>
        <w:ind w:firstLine="709"/>
      </w:pPr>
      <w:r>
        <w:rPr>
          <w:sz w:val="24"/>
        </w:rPr>
        <w:t xml:space="preserve">9. Если по одному соглашению о защите и поощрении капиталовложений представляется несколько уведомлений, уменьшение суммы налога (авансового платежа по налогу) осуществляется в хронологическом порядке представления таких уведомлений.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288.4</dc:title>
  <dc:creator>АРБИТРАЖ! · arbi.ru</dc:creator>
  <cp:lastModifiedBy>АРБИТРАЖ!</cp:lastModifiedBy>
  <dcterms:created xsi:type="dcterms:W3CDTF">2026-10-22T22:31:32.329Z</dcterms:created>
</cp:coreProperties>
</file>