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292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целях настоящей главы банки вправе, кроме резервов по сомнительным долгам, предусмотренных статьей 266 настоящего Кодекса, создавать резерв на возможные потери по ссудам по ссудной и приравненной к ней задолженности (включая задолженность по межбанковским кредитам и депозитам (далее - резервы на возможные потери по ссудам) в порядке, предусмотренном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Суммы отчислений в резервы на возможные потери по ссудам, сформированные в порядке , устанавливаемом Центральным банком Российской Федерации в соответствии с Федеральным законом "О Центральном банке Российской Федерации (Банке России)", признаются расходом с учетом ограничений, предусмотренных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определении налоговой базы не учитываются расходы в виде отчислений в резервы на возможные потери по ссудам, сформированные банками под задолженность, относимую к стандартной, в порядке , устанавливаемом Центральным банком Российской Федерации, а также в резервы на возможные потери по ссудам, сформированные под векселя, за исключением учтенных банками векселей третьих лиц, по которым вынесен протест в неплатеже.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Суммы отчислений в резерв на возможные потери по ссудам, сформированные с учетом положений пункта 1 настоящей статьи включаются в состав внереализационных расходов в течение отчетного (налогового) периода.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Суммы резервов на возможные потери по ссудам, отнесенные на расходы банка, используются банком при списании с баланса кредитной организации безнадежной задолженности по ссудам в порядке , установленном Центральным банком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24.07.2007 N 216-ФЗ)</w:t>
      </w:r>
    </w:p>
    <w:p>
      <w:pPr>
        <w:spacing w:after="120"/>
        <w:ind w:firstLine="709"/>
      </w:pPr>
      <w:r>
        <w:rPr>
          <w:sz w:val="24"/>
        </w:rPr>
        <w:t xml:space="preserve">При принятии банком решения о списании с баланса кредитной организации безнадежной задолженности по ссудам прекращается начисление процентов на данную ссудную задолженность, если начисление таких процентов не прекращено ранее в соответствии с договором.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24.07.2007 N 216-ФЗ)</w:t>
      </w:r>
    </w:p>
    <w:p>
      <w:pPr>
        <w:spacing w:after="120"/>
        <w:ind w:firstLine="709"/>
      </w:pPr>
      <w:r>
        <w:rPr>
          <w:sz w:val="24"/>
        </w:rPr>
        <w:t xml:space="preserve">3. Суммы резервов на возможные потери по ссудам, отнесенные на расходы банка и не полностью использованные банком в отчетном (налоговом) периоде на покрытие убытков по безнадежной задолженности по ссудам и задолженности, приравненной к ссудной, могут быть перенесены на следующий отчетный (налоговый) период. При этом сумма вновь создаваемого резерва должна быть скорректирована на сумму остатков резерва предыдущего отчетного (налогового) периода. В случае, если сумма вновь создаваемого в отчетном (налоговом) периоде резерва меньше, чем сумма остатка резерва предыдущего отчетного (налогового) периода, разница подлежит включению в состав внереализационных доходов банка в последнее число отчетного (налогового) периода. В случае, если сумма вновь создаваемого резерва больше, чем сумма остатка резерва предыдущего отчетного (налогового) периода, разница подлежит включению во внереализационные расходы банков в последнее число отчетного (налогового) периода.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57-ФЗ , от 27.07.2006 N 137-ФЗ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случае отзыва (аннулирования) у банка лицензии на осуществление банковских операций суммы резервов на возможные потери по ссудам, сформированные в порядке, установленном настоящей статьей, и не полностью использованные банком на покрытие убытков по безнадежной задолженности по ссудам и задолженности, приравненной к ссудной, до отзыва (аннулирования) у него лицензии на осуществление банковских операций, не подлежат восстановлению в составе доходов такой организации.</w:t>
      </w:r>
    </w:p>
    <w:p>
      <w:pPr>
        <w:spacing w:after="120"/>
        <w:ind w:firstLine="709"/>
      </w:pPr>
      <w:r>
        <w:rPr>
          <w:sz w:val="24"/>
        </w:rPr>
        <w:t xml:space="preserve">При этом суммы резервов на возможные потери по ссудам, сформированные до даты отзыва (аннулирования) у банка лицензии на осуществление банковских операций, после отзыва (аннулирования) лицензии фиксируются и используются в порядке, установленном Центральным банком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23.04.2018 N 105-ФЗ)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292</dc:title>
  <dc:creator>АРБИТРАЖ! · arbi.ru</dc:creator>
  <cp:lastModifiedBy>АРБИТРАЖ!</cp:lastModifiedBy>
  <dcterms:created xsi:type="dcterms:W3CDTF">2026-10-22T18:54:43.568Z</dcterms:created>
</cp:coreProperties>
</file>