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295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25. Налог на прибыль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Доходы негосударственных пенсионных фондов определяются раздельно по доходам, полученным от размещения пенсионных резервов, доходам, полученным от инвестирования пенсионных накоплений, и по доходам, полученным от уставной деятельности указанных фондов.</w:t>
      </w:r>
    </w:p>
    <w:p>
      <w:pPr>
        <w:spacing w:after="120"/>
        <w:ind w:firstLine="709"/>
      </w:pPr>
      <w:r>
        <w:rPr>
          <w:sz w:val="24"/>
        </w:rPr>
        <w:t xml:space="preserve">(п. 1 в ред. Федерального закона от 29.12.2004 N 204-ФЗ)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К доходам, полученным от размещения пенсионных резервов негосударственных пенсионных фондов, кроме доходов, предусмотренных статьями 249 и 250 настоящего Кодекса, в частности, относятся доходы от размещения средств пенсионных резервов в ценные бумаги, осуществления инвестиций и других вложений, установленных законодательством о негосударственных пенсионных фондах, определяемые в порядке, установленном настоящим Кодексом для соответствующих видов доходов.</w:t>
      </w:r>
    </w:p>
    <w:p>
      <w:pPr>
        <w:spacing w:after="120"/>
        <w:ind w:firstLine="709"/>
      </w:pPr>
      <w:r>
        <w:rPr>
          <w:sz w:val="24"/>
        </w:rPr>
        <w:t xml:space="preserve">В целях налогообложения доход, полученный от размещения пенсионных резервов, определяется как положительная разница между полученным доходом от размещения пенсионных резервов и доходом, рассчитанным исходя из ставки рефинансирования Центрального банка Российской Федерации и суммы размещенного резерва, с учетом времени фактического размещения, за исключением дохода, размещенного на солидарных пенсионных счетах, по итогам налогового периода.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29.12.2004 N 204-ФЗ)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К доходам, полученным от уставной деятельности фондов, кроме доходов, предусмотренных статьями 249 и 250 настоящего Кодекса, в частности, относятся:</w:t>
      </w:r>
    </w:p>
    <w:p>
      <w:pPr>
        <w:spacing w:after="120"/>
        <w:ind w:firstLine="709"/>
      </w:pPr>
      <w:r>
        <w:rPr>
          <w:sz w:val="24"/>
        </w:rPr>
        <w:t xml:space="preserve">отчисления от дохода от размещения пенсионных резервов, направляемые в состав собственных средств фонда, осуществляемые в соответствии с законодательством Российской Федерации о негосударственных пенсионных фондах;</w:t>
      </w:r>
    </w:p>
    <w:p>
      <w:pPr>
        <w:spacing w:after="120"/>
        <w:ind w:firstLine="709"/>
      </w:pPr>
      <w:r>
        <w:rPr>
          <w:sz w:val="24"/>
        </w:rPr>
        <w:t xml:space="preserve">доходы от размещения собственных средств фонда в ценные бумаги, осуществления инвестиций и других вложений, определяемые в порядке, установленном настоящим Кодексом для соответствующих видов доходов;</w:t>
      </w:r>
    </w:p>
    <w:p>
      <w:pPr>
        <w:spacing w:after="120"/>
        <w:ind w:firstLine="709"/>
      </w:pPr>
      <w:r>
        <w:rPr>
          <w:sz w:val="24"/>
        </w:rPr>
        <w:t xml:space="preserve">вознаграждение фонда, осуществляющего деятельность страховщика по обязательному пенсионному страхованию, включая постоянную часть вознаграждения и переменную часть вознаграждения;</w:t>
      </w:r>
    </w:p>
    <w:p>
      <w:pPr>
        <w:spacing w:after="120"/>
        <w:ind w:firstLine="709"/>
      </w:pPr>
      <w:r>
        <w:rPr>
          <w:sz w:val="24"/>
        </w:rPr>
        <w:t xml:space="preserve">часть суммы пенсионного взноса, направляемая на основании договора негосударственного пенсионного обеспечения в соответствии с пенсионными правилами фонда в состав собственных средств фонда на покрытие административных расходов в соответствии с законодательством Российской Федерации о негосударственных пенсионных фондах.</w:t>
      </w:r>
    </w:p>
    <w:p>
      <w:pPr>
        <w:spacing w:after="120"/>
        <w:ind w:firstLine="709"/>
      </w:pPr>
      <w:r>
        <w:rPr>
          <w:sz w:val="24"/>
        </w:rPr>
        <w:t xml:space="preserve">(п. 3 в ред. Федерального закона от 03.07.2019 N 162-ФЗ)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295</dc:title>
  <dc:creator>АРБИТРАЖ! · arbi.ru</dc:creator>
  <cp:lastModifiedBy>АРБИТРАЖ!</cp:lastModifiedBy>
  <dcterms:created xsi:type="dcterms:W3CDTF">2026-10-22T22:35:34.090Z</dcterms:created>
</cp:coreProperties>
</file>