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297.1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301-ФЗ)</w:t>
      </w:r>
    </w:p>
    <w:p>
      <w:pPr>
        <w:spacing w:after="120"/>
        <w:ind w:firstLine="709"/>
      </w:pPr>
      <w:r>
        <w:rPr>
          <w:sz w:val="24"/>
        </w:rPr>
        <w:t xml:space="preserve">1. К доходам налогоплательщиков - кредитных потребительских кооперативов и микрофинансовых организаций относятся доходы, предусмотренные статьями 249 и 250 настоящего Кодекса и определяемые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 доходам кредитных потребительских кооперативов и микрофинансовых организаций в целях настоящей главы относятся, в частности, следующие доходы:</w:t>
      </w:r>
    </w:p>
    <w:p>
      <w:pPr>
        <w:spacing w:after="120"/>
        <w:ind w:firstLine="709"/>
      </w:pPr>
      <w:r>
        <w:rPr>
          <w:sz w:val="24"/>
        </w:rPr>
        <w:t xml:space="preserve">1) доходы в виде процентов по займам, предоставленным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доходы в виде сумм, полученных по возвращенным займам, убытки от списания которых ранее были учтены в составе расходов при определении налоговой базы;</w:t>
      </w:r>
    </w:p>
    <w:p>
      <w:pPr>
        <w:spacing w:after="120"/>
        <w:ind w:firstLine="709"/>
      </w:pPr>
      <w:r>
        <w:rPr>
          <w:sz w:val="24"/>
        </w:rPr>
        <w:t xml:space="preserve">3) доходы в виде сумм, полученных кредитными потребительскими кооперативами и микрофинансовыми организациями по возвращенным займам, списанным за счет созданных резервов, отчисления на создание которых ранее были учтены в составе расходов при определении налоговой базы в порядке, установленном статьей 297.3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Не включаются в доходы кредитных потребительских кооперативов и микрофинансовых организаций доходы в виде страховых выплат, полученных по договорам страхования на случай смерти или наступления инвалидности заемщика, и страховых выплат, полученных по договорам страхования имущества, являющегося обеспечением обязательств заемщика (залогом), в пределах суммы непогашенной задолженности заемщика по заемным (кредитным) средствам, начисленным процентам и признанным судом штрафным санкциям, пеням, погашаемой за счет указанных страховых выплат.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297.1</dc:title>
  <dc:creator>АРБИТРАЖ! · arbi.ru</dc:creator>
  <cp:lastModifiedBy>АРБИТРАЖ!</cp:lastModifiedBy>
  <dcterms:created xsi:type="dcterms:W3CDTF">2026-10-22T14:56:14.676Z</dcterms:created>
</cp:coreProperties>
</file>