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297.2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02.11.2013 N 301-ФЗ)</w:t>
      </w:r>
    </w:p>
    <w:p>
      <w:pPr>
        <w:spacing w:after="120"/>
        <w:ind w:firstLine="709"/>
      </w:pPr>
      <w:r>
        <w:rPr>
          <w:sz w:val="24"/>
        </w:rPr>
        <w:t xml:space="preserve">1. Расходы налогоплательщиков - кредитных потребительских кооперативов и микрофинансовых организаций, предусмотренные статьями 254 - 269 настоящего Кодекса и непосредственно связанные с предоставлением займов и иной приносящей доход деятельностью, предусмотренной законодательством о кредитной кооперации и микрофинансовой деятельности, учитываются для целей налогообложения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В целях налогообложения указанные расходы признаются в порядке и на условиях, которые предусмотрены настоящей главой. При этом расходы, осуществленные за счет средств целевого финансирования и целевых поступлений, при определении налоговой базы не учитываются.</w:t>
      </w:r>
    </w:p>
    <w:p>
      <w:pPr>
        <w:spacing w:after="120"/>
        <w:ind w:firstLine="709"/>
      </w:pPr>
      <w:r>
        <w:rPr>
          <w:sz w:val="24"/>
        </w:rPr>
        <w:t xml:space="preserve">2. К расходам кредитных потребительских кооперативов и микрофинансовых организаций в целях настоящей главы относятся, в частности, следующие расходы:</w:t>
      </w:r>
    </w:p>
    <w:p>
      <w:pPr>
        <w:spacing w:after="120"/>
        <w:ind w:firstLine="709"/>
      </w:pPr>
      <w:r>
        <w:rPr>
          <w:sz w:val="24"/>
        </w:rPr>
        <w:t xml:space="preserve">1) расходы в виде процентов по займам, кредитам и иным долговым обязательствам, связанным с привлечением денежных средств в соответствии с законодательством о кредитной кооперации и микрофинансовой деятельности, с учетом особенностей, предусмотренных статьей 269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расходы по гарантиям, поручительствам, предоставляемым кредитным потребительским кооперативам и микрофинансовым организациям другими организациями и физическими лицами;</w:t>
      </w:r>
    </w:p>
    <w:p>
      <w:pPr>
        <w:spacing w:after="120"/>
        <w:ind w:firstLine="709"/>
      </w:pPr>
      <w:r>
        <w:rPr>
          <w:sz w:val="24"/>
        </w:rPr>
        <w:t xml:space="preserve">3) расходы в виде сумм отчислений в резерв на возможные потери по займам, расходы на формирование которого учитываются кредитными потребительскими кооперативами и микрофинансовыми организациями в составе расходов в порядке и на условиях, установленных статьей 297.3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расходы в виде сумм страховых взносов по договорам страхования на случай смерти или наступления инвалидности заемщика кредитного потребительского кооператива или микрофинансовой организации, в которых кредитный потребительский кооператив или микрофинансовая организация является выгодоприобретателем, при условии компенсации данных расходов заемщиками.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297.2</dc:title>
  <dc:creator>АРБИТРАЖ! · arbi.ru</dc:creator>
  <cp:lastModifiedBy>АРБИТРАЖ!</cp:lastModifiedBy>
  <dcterms:created xsi:type="dcterms:W3CDTF">2026-10-22T20:22:21.339Z</dcterms:created>
</cp:coreProperties>
</file>