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297.3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02.11.2013 N 301-ФЗ)</w:t>
      </w:r>
    </w:p>
    <w:p>
      <w:pPr>
        <w:spacing w:after="120"/>
        <w:ind w:firstLine="709"/>
      </w:pPr>
      <w:r>
        <w:rPr>
          <w:sz w:val="24"/>
        </w:rPr>
        <w:t xml:space="preserve">1. В целях настоящей главы кредитные потребительские кооперативы и микрофинансовые организации вправе, кроме резервов по сомнительным долгам, предусмотренных статьей 266 настоящего Кодекса, создавать резервы на возможные потери по займам в порядке, предусмотренном настоящей статьей.</w:t>
      </w:r>
    </w:p>
    <w:p>
      <w:pPr>
        <w:spacing w:after="120"/>
        <w:ind w:firstLine="709"/>
      </w:pPr>
      <w:r>
        <w:rPr>
          <w:sz w:val="24"/>
        </w:rPr>
        <w:t xml:space="preserve">2. Суммы отчислений в резервы на возможные потери по займам, сформированные в порядке , устанавливаемом Центральным банком Российской Федерации в соответствии с Федеральным законом от 18 июля 2009 года N 190-ФЗ "О кредитной кооперации" и Федеральным законом от 2 июля 2010 года N 151-ФЗ "О микрофинансовой деятельности и микрофинансовых организациях", включаются в состав внереализационных расходов в течение отчетного (налогового) периода.</w:t>
      </w:r>
    </w:p>
    <w:p>
      <w:pPr>
        <w:spacing w:after="120"/>
        <w:ind w:firstLine="709"/>
      </w:pPr>
      <w:r>
        <w:rPr>
          <w:sz w:val="24"/>
        </w:rPr>
        <w:t xml:space="preserve">3. Суммы резервов на возможные потери по займам используются кредитными потребительскими кооперативами и микрофинансовыми организациями при списании с баланса безнадежной задолженности по займам в порядке , установленном Центральным банком Российской Федерации.</w:t>
      </w:r>
    </w:p>
    <w:p>
      <w:pPr>
        <w:spacing w:after="120"/>
        <w:ind w:firstLine="709"/>
      </w:pPr>
      <w:r>
        <w:rPr>
          <w:sz w:val="24"/>
        </w:rPr>
        <w:t xml:space="preserve">При принятии кредитным потребительским кооперативом или микрофинансовой организацией решения о списании с баланса безнадежной задолженности по займам прекращается начисление процентов на данную задолженность, если начисление таких процентов не прекращено ранее в соответствии с договором.</w:t>
      </w:r>
    </w:p>
    <w:p>
      <w:pPr>
        <w:spacing w:after="120"/>
        <w:ind w:firstLine="709"/>
      </w:pPr>
      <w:r>
        <w:rPr>
          <w:sz w:val="24"/>
        </w:rPr>
        <w:t xml:space="preserve">4. Суммы резервов на возможные потери по займам, отнесенные на расходы и не полностью использованные в отчетном (налоговом) периоде на покрытие убытков по безнадежной задолженности по займам, могут быть перенесены на следующий отчетный (налоговый) период. При этом сумма вновь создаваемого резерва должна быть скорректирована на сумму остатков резерва предыдущего отчетного (налогового) периода. В случае, если сумма вновь создаваемого в отчетном (налоговом) периоде резерва меньше, чем сумма остатка резерва предыдущего отчетного (налогового) периода, разница подлежит включению в состав внереализационных доходов в последнее число отчетного (налогового) периода. В случае, если сумма вновь создаваемого резерва больше, чем сумма остатка резерва предыдущего отчетного (налогового) периода, разница подлежит включению во внереализационные расходы в последнее число отчетного (налогового) периода.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297.3</dc:title>
  <dc:creator>АРБИТРАЖ! · arbi.ru</dc:creator>
  <cp:lastModifiedBy>АРБИТРАЖ!</cp:lastModifiedBy>
  <dcterms:created xsi:type="dcterms:W3CDTF">2026-10-22T23:30:28.623Z</dcterms:created>
</cp:coreProperties>
</file>