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298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25. Налог на прибыль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К доходам налогоплательщиков, которые в соответствии с законодательством Российской Федерации о рынке ценных бумаг признаются профессиональными участниками рынка ценных бумаг (далее по тексту - профессиональные участники рынка ценных бумаг), кроме доходов, предусмотренных статьями 249 и 250 настоящего Кодекса, относятся также доходы от осуществления профессиональной деятельности на рынке ценных бумаг.</w:t>
      </w:r>
    </w:p>
    <w:p>
      <w:pPr>
        <w:spacing w:after="120"/>
        <w:ind w:firstLine="709"/>
      </w:pPr>
      <w:r>
        <w:rPr>
          <w:sz w:val="24"/>
        </w:rPr>
        <w:t xml:space="preserve">К таким доходам, в частности, относятся:</w:t>
      </w:r>
    </w:p>
    <w:p>
      <w:pPr>
        <w:spacing w:after="120"/>
        <w:ind w:firstLine="709"/>
      </w:pPr>
      <w:r>
        <w:rPr>
          <w:sz w:val="24"/>
        </w:rPr>
        <w:t xml:space="preserve">1) доходы от оказания посреднических и иных услуг на рынке ценных бумаг;</w:t>
      </w:r>
    </w:p>
    <w:p>
      <w:pPr>
        <w:spacing w:after="120"/>
        <w:ind w:firstLine="709"/>
      </w:pPr>
      <w:r>
        <w:rPr>
          <w:sz w:val="24"/>
        </w:rPr>
        <w:t xml:space="preserve">2) часть дохода, возникающего от использования средств клиентов до момента их возврата клиентам в соответствии с условиями договора;</w:t>
      </w:r>
    </w:p>
    <w:p>
      <w:pPr>
        <w:spacing w:after="120"/>
        <w:ind w:firstLine="709"/>
      </w:pPr>
      <w:r>
        <w:rPr>
          <w:sz w:val="24"/>
        </w:rPr>
        <w:t xml:space="preserve">3) доходы от предоставления услуг по хранению сертификатов ценных бумаг и (или) учету прав на ценные бумаги;</w:t>
      </w:r>
    </w:p>
    <w:p>
      <w:pPr>
        <w:spacing w:after="120"/>
        <w:ind w:firstLine="709"/>
      </w:pPr>
      <w:r>
        <w:rPr>
          <w:sz w:val="24"/>
        </w:rPr>
        <w:t xml:space="preserve">4) доходы от оказания депозитарных услуг, включая услуги по предоставлению информации о ценных бумагах, ведению счета депо;</w:t>
      </w:r>
    </w:p>
    <w:p>
      <w:pPr>
        <w:spacing w:after="120"/>
        <w:ind w:firstLine="709"/>
      </w:pPr>
      <w:r>
        <w:rPr>
          <w:sz w:val="24"/>
        </w:rPr>
        <w:t xml:space="preserve">5) доходы от оказания услуг по ведению реестра владельцев ценных бумаг;</w:t>
      </w:r>
    </w:p>
    <w:p>
      <w:pPr>
        <w:spacing w:after="120"/>
        <w:ind w:firstLine="709"/>
      </w:pPr>
      <w:r>
        <w:rPr>
          <w:sz w:val="24"/>
        </w:rPr>
        <w:t xml:space="preserve">6) доходы от предоставления услуг, непосредственно способствующих заключению третьими лицами гражданско-правовых сделок с ценными бумагами;</w:t>
      </w:r>
    </w:p>
    <w:p>
      <w:pPr>
        <w:spacing w:after="120"/>
        <w:ind w:firstLine="709"/>
      </w:pPr>
      <w:r>
        <w:rPr>
          <w:sz w:val="24"/>
        </w:rPr>
        <w:t xml:space="preserve">7) доходы от предоставления консультационных услуг на рынке ценных бумаг;</w:t>
      </w:r>
    </w:p>
    <w:p>
      <w:pPr>
        <w:spacing w:after="120"/>
        <w:ind w:firstLine="709"/>
      </w:pPr>
      <w:r>
        <w:rPr>
          <w:sz w:val="24"/>
        </w:rPr>
        <w:t xml:space="preserve">8) доходы в виде сумм восстановленных резервов под обесценение ценных бумаг, ранее принятых на расходы согласно статье 300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9) прочие доходы, получаемые профессиональными участниками рынка ценных бумаг от своей профессиональной деятельности.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298</dc:title>
  <dc:creator>АРБИТРАЖ! · arbi.ru</dc:creator>
  <cp:lastModifiedBy>АРБИТРАЖ!</cp:lastModifiedBy>
  <dcterms:created xsi:type="dcterms:W3CDTF">2026-10-22T22:36:11.247Z</dcterms:created>
</cp:coreProperties>
</file>