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299.1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25.11.2009 N 281-ФЗ)</w:t>
      </w:r>
    </w:p>
    <w:p>
      <w:pPr>
        <w:spacing w:after="120"/>
        <w:ind w:firstLine="709"/>
      </w:pPr>
      <w:r>
        <w:rPr>
          <w:sz w:val="24"/>
        </w:rPr>
        <w:t xml:space="preserve">1. К доходам налогоплательщиков - клиринговых организаций относятся доходы, предусмотренные статьями 249 и 250 настоящего Кодекса, определяемые с учетом особенностей,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При определении налоговой базы клиринговых организаций не учитываются следующие доходы:</w:t>
      </w:r>
    </w:p>
    <w:p>
      <w:pPr>
        <w:spacing w:after="120"/>
        <w:ind w:firstLine="709"/>
      </w:pPr>
      <w:r>
        <w:rPr>
          <w:sz w:val="24"/>
        </w:rPr>
        <w:t xml:space="preserve">1) денежные средства и иное имущество, которые получены клиринговой организацией в качестве обеспечения исполнения обязательств участников клиринга, а также от реализации имущества, составляющего такое обеспечение;</w:t>
      </w:r>
    </w:p>
    <w:p>
      <w:pPr>
        <w:spacing w:after="120"/>
        <w:ind w:firstLine="709"/>
      </w:pPr>
      <w:r>
        <w:rPr>
          <w:sz w:val="24"/>
        </w:rPr>
        <w:t xml:space="preserve">2) денежные средства и иное имущество, которые получены клиринговой организацией в целях осуществления расчетов по обязательствам участников клиринга, в том числе по договорам, стороной по которым является клиринговая организация (за исключением денежных средств и иного имущества, которые получены клиринговой организацией в качестве оплаты ее услуг), а также по договорам, заключаемым клиринговой организацией в целях исполнения обязательств перед участниками клиринга;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28.11.2015 N 326-ФЗ)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денежные средства и иное имущество, которые получены клиринговой организацией от использования фондов, сформированных этой клиринговой организацией в целях обеспечения исполнения обязательств по гражданско-правовым договорам;</w:t>
      </w:r>
    </w:p>
    <w:p>
      <w:pPr>
        <w:spacing w:after="120"/>
        <w:ind w:firstLine="709"/>
      </w:pPr>
      <w:r>
        <w:rPr>
          <w:sz w:val="24"/>
        </w:rPr>
        <w:t xml:space="preserve">4) денежные средства и иное имущество, внесенные в имущественный пул клиринговой организации в соответствии с Федеральным законом от 7 февраля 2011 года N 7-ФЗ "О клиринге и клиринговой деятельности".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28.11.2015 N 326-ФЗ)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299.1</dc:title>
  <dc:creator>АРБИТРАЖ! · arbi.ru</dc:creator>
  <cp:lastModifiedBy>АРБИТРАЖ!</cp:lastModifiedBy>
  <dcterms:created xsi:type="dcterms:W3CDTF">2026-10-22T16:10:34.461Z</dcterms:created>
</cp:coreProperties>
</file>