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299.3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При определении налоговой базы в соответствии со статьей 275.2 настоящего Кодекса к доходам налогоплательщиков, указанных в пункте 1 статьи 275.2 настоящего Кодекса, относятся доходы, указанные в статьях 249 и 250 настоящего Кодекса, и доходы, предусмотренные настоящей статьей, если они связаны с осуществлением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При этом доходы, предусмотренные статьями 249 и 250 настоящего Кодекса, определяются с учетом особенностей, предусмотренных настоящей статьей.</w:t>
      </w:r>
    </w:p>
    <w:p>
      <w:pPr>
        <w:spacing w:after="120"/>
        <w:ind w:firstLine="709"/>
      </w:pPr>
      <w:r>
        <w:rPr>
          <w:sz w:val="24"/>
        </w:rPr>
        <w:t xml:space="preserve">2. К доходам налогоплательщиков, указанных в пункте 1 статьи 275.2 настоящего Кодекса, от осуществления деятельности, связанной с добычей углеводородного сырья на новом морском месторождении углеводородного сырья, в целях настоящей главы относятся, в частности, следующие доходы:</w:t>
      </w:r>
    </w:p>
    <w:p>
      <w:pPr>
        <w:spacing w:after="120"/>
        <w:ind w:firstLine="709"/>
      </w:pPr>
      <w:r>
        <w:rPr>
          <w:sz w:val="24"/>
        </w:rPr>
        <w:t xml:space="preserve">1) доход организации - владельца лицензии на пользование участком недр, в границах которого расположено новое морское месторождение углеводородного сырья, от реализации продуктов технологического передела углеводородного сырья, добытого на новом морском месторождении углеводородного сырья (сжиженного природного газа, стабильного конденсата, широкой фракции легких углеводородов).</w:t>
      </w:r>
    </w:p>
    <w:p>
      <w:pPr>
        <w:spacing w:after="120"/>
        <w:ind w:firstLine="709"/>
      </w:pPr>
      <w:r>
        <w:rPr>
          <w:sz w:val="24"/>
        </w:rPr>
        <w:t xml:space="preserve">Доход от реализации нефтепродуктов, продуктов нефтехимии и газохимии, произведенных из углеводородного сырья, добытого на новом морском месторождении углеводородного сырья, не включается в налоговую базу, определяемую в порядке, установленном статьей 275.2 настоящего Кодекса, а учитывается в целях налогообложения в общем порядке;</w:t>
      </w:r>
    </w:p>
    <w:p>
      <w:pPr>
        <w:spacing w:after="120"/>
        <w:ind w:firstLine="709"/>
      </w:pPr>
      <w:r>
        <w:rPr>
          <w:sz w:val="24"/>
        </w:rPr>
        <w:t xml:space="preserve">2) доход организации - оператора нового морского месторождения углеводородного сырья от выполнения работ (оказания услуг), предусмотренных соответствующим операторским договором;</w:t>
      </w:r>
    </w:p>
    <w:p>
      <w:pPr>
        <w:spacing w:after="120"/>
        <w:ind w:firstLine="709"/>
      </w:pPr>
      <w:r>
        <w:rPr>
          <w:sz w:val="24"/>
        </w:rPr>
        <w:t xml:space="preserve">3) доход организации - оператора нового морского месторождения углеводородного сырья от реализации углеводородного сырья, добытого на новом морском месторождении углеводородного сырья и приобретенного организацией - оператором нового морского месторождения углеводородного сырья у организации - владельца лицензии на пользование участком недр, в границах которого расположено указанное месторождение, а также продуктов технологического передела (сжиженного природного газа, стабильного конденсата, широкой фракции легких углеводородов), полученных из такого углеводородного сырья;</w:t>
      </w:r>
    </w:p>
    <w:p>
      <w:pPr>
        <w:spacing w:after="120"/>
        <w:ind w:firstLine="709"/>
      </w:pPr>
      <w:r>
        <w:rPr>
          <w:sz w:val="24"/>
        </w:rPr>
        <w:t xml:space="preserve">4) доход от реализации товаров (имущественных прав), предназначенных для использования при осуществлении деятельности, связанной с добычей углеводородного сырья на новом морском месторождении углеводородного сырья, по сделкам между организацией - владельцем лицензии на пользование участком недр, в границах которого расположено указанное новое морское месторождение углеводородного сырья, и организацией - оператором указанного нового морского месторождения углеводородного сырья;</w:t>
      </w:r>
    </w:p>
    <w:p>
      <w:pPr>
        <w:spacing w:after="120"/>
        <w:ind w:firstLine="709"/>
      </w:pPr>
      <w:r>
        <w:rPr>
          <w:sz w:val="24"/>
        </w:rPr>
        <w:t xml:space="preserve">5) доход от реализации амортизируемого имущества, ранее непосредственно использовавшегося при осуществлении деятельности, связанной с добычей углеводородного сырья на новом морском месторождении углеводородного сырья, определяемый в соответствии со статьей 249 настоящего Кодекса;</w:t>
      </w:r>
    </w:p>
    <w:p>
      <w:pPr>
        <w:spacing w:after="120"/>
        <w:ind w:firstLine="709"/>
      </w:pPr>
      <w:r>
        <w:rPr>
          <w:sz w:val="24"/>
        </w:rPr>
        <w:t xml:space="preserve">6) доходы в виде процентов, полученных по договорам займа, в случае, если соответствующие заемные средства были 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pPr>
        <w:spacing w:after="120"/>
        <w:ind w:firstLine="709"/>
      </w:pPr>
      <w:r>
        <w:rPr>
          <w:sz w:val="24"/>
        </w:rPr>
        <w:t xml:space="preserve">7) доходы в виде сумм кредиторской задолженности по займам, кредитам и другим долговым обязательствам (включая задолженность по уплате процентов), списанной в связи с прощением долга либо по иным основаниям,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8) доходы от сдачи имущества (включая земельные участки) в аренду (субаренду), предусмотренные пунктом 4 части второй статьи 250 настоящего Кодекса, по договорам, заключенным между налогоплательщиками, указанными в пункте 1 статьи 275.2 настоящего Кодекса, осуществляющими деятельность, связанную с добычей углеводородного сырья на новом морском месторождении углеводородного сырья, в отношении одного и того же месторождения при условии, что указанное имущество использовалось в отчетном (налоговом) периоде при осуществлении деятельности, связанной с добычей углеводородного сырья на указанном новом морском месторождении углеводородного сырья;</w:t>
      </w:r>
    </w:p>
    <w:p>
      <w:pPr>
        <w:spacing w:after="120"/>
        <w:ind w:firstLine="709"/>
      </w:pPr>
      <w:r>
        <w:rPr>
          <w:sz w:val="24"/>
        </w:rPr>
        <w:t xml:space="preserve">9) доходы в виде положительной курсовой разницы, возникающей от переоценки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(пп. 9 введен Федеральным законом от 27.11.2017 N 335-ФЗ)</w:t>
      </w:r>
    </w:p>
    <w:p>
      <w:pPr>
        <w:spacing w:after="120"/>
        <w:ind w:firstLine="709"/>
      </w:pPr>
      <w:r>
        <w:rPr>
          <w:sz w:val="24"/>
        </w:rPr>
        <w:t xml:space="preserve">3. Учет доходов,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статьи 275.2 настоящего Кодекса осуществляется в порядке, аналогичном установленному пунктом 4 статьи 299.4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299.3</dc:title>
  <dc:creator>АРБИТРАЖ! · arbi.ru</dc:creator>
  <cp:lastModifiedBy>АРБИТРАЖ!</cp:lastModifiedBy>
  <dcterms:created xsi:type="dcterms:W3CDTF">2026-10-22T20:19:22.898Z</dcterms:created>
</cp:coreProperties>
</file>