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299.5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420-ФЗ)</w:t>
      </w:r>
    </w:p>
    <w:p>
      <w:pPr>
        <w:spacing w:after="120"/>
        <w:ind w:firstLine="709"/>
      </w:pPr>
      <w:r>
        <w:rPr>
          <w:sz w:val="24"/>
        </w:rPr>
        <w:t xml:space="preserve">1. К доходам налогоплательщиков - эмитентов российских депозитарных расписок относятся доходы, предусмотренные статьями 249 и 250 настоящего Кодекса, определяемые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налоговой базы эмитентов российских депозитарных расписок не учитываются следующие доходы:</w:t>
      </w:r>
    </w:p>
    <w:p>
      <w:pPr>
        <w:spacing w:after="120"/>
        <w:ind w:firstLine="709"/>
      </w:pPr>
      <w:r>
        <w:rPr>
          <w:sz w:val="24"/>
        </w:rPr>
        <w:t xml:space="preserve">1) денежные средства и иное имущество, имущественные права, которые получены эмитентом российских депозитарных расписок в связи с размещением таких расписок, за исключением денежных сумм, имущества, имущественных прав, полученных эмитентом российских депозитарных расписок в качестве вознаграждения за его услуги;</w:t>
      </w:r>
    </w:p>
    <w:p>
      <w:pPr>
        <w:spacing w:after="120"/>
        <w:ind w:firstLine="709"/>
      </w:pPr>
      <w:r>
        <w:rPr>
          <w:sz w:val="24"/>
        </w:rPr>
        <w:t xml:space="preserve">2) денежные средства и иное имущество, имущественные права, которые получены эмитентом российских депозитарных расписок в связи с осуществлением им прав, закрепленных представляемыми ценными бумагами.</w:t>
      </w:r>
    </w:p>
    <w:p>
      <w:pPr>
        <w:spacing w:after="120"/>
        <w:ind w:firstLine="709"/>
      </w:pPr>
      <w:r>
        <w:rPr>
          <w:sz w:val="24"/>
        </w:rPr>
        <w:t xml:space="preserve">3. К расходам налогоплательщиков - эмитентов российских депозитарных расписок относятся расходы, предусмотренные статьями 254 - 269 настоящего Кодекса, определяемые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4. При определении налоговой базы эмитентов российских депозитарных расписок не учитываются следующие расходы:</w:t>
      </w:r>
    </w:p>
    <w:p>
      <w:pPr>
        <w:spacing w:after="120"/>
        <w:ind w:firstLine="709"/>
      </w:pPr>
      <w:r>
        <w:rPr>
          <w:sz w:val="24"/>
        </w:rPr>
        <w:t xml:space="preserve">1) денежные средства и иное имущество, имущественные права, переданные (уплаченные) эмитентом российских депозитарных расписок эмитенту или владельцам представляемых ценных бумаг в связи с размещением российских депозитарных расписок;</w:t>
      </w:r>
    </w:p>
    <w:p>
      <w:pPr>
        <w:spacing w:after="120"/>
        <w:ind w:firstLine="709"/>
      </w:pPr>
      <w:r>
        <w:rPr>
          <w:sz w:val="24"/>
        </w:rPr>
        <w:t xml:space="preserve">2) денежные средства и иное имущество, имущественные права, которые переданы эмитентом российских депозитарных расписок владельцам российских депозитарных расписок в связи с осуществлением прав по российским депозитарным распискам.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299.5</dc:title>
  <dc:creator>АРБИТРАЖ! · arbi.ru</dc:creator>
  <cp:lastModifiedBy>АРБИТРАЖ!</cp:lastModifiedBy>
  <dcterms:created xsi:type="dcterms:W3CDTF">2026-10-22T20:20:24.088Z</dcterms:created>
</cp:coreProperties>
</file>