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307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307 НК РФ</w:t>
      </w:r>
    </w:p>
    <w:p>
      <w:pPr>
        <w:spacing w:after="120"/>
        <w:ind w:firstLine="709"/>
      </w:pPr>
      <w:r>
        <w:rPr>
          <w:sz w:val="24"/>
        </w:rPr>
        <w:t xml:space="preserve">- Должно ли постоянное представительство иностранной организации, осуществляющее на территории РФ вспомогательную и (или) подготовительную деятельность в интересах третьих лиц без вознаграждения, учитывать отрицательную курсовую разницу</w:t>
      </w:r>
    </w:p>
    <w:p>
      <w:pPr>
        <w:spacing w:after="120"/>
        <w:ind w:firstLine="709"/>
      </w:pPr>
      <w:r>
        <w:rPr>
          <w:sz w:val="24"/>
        </w:rPr>
        <w:t xml:space="preserve">- Обязана ли иностранная организация подавать годовой отчет, если ее деятельность в РФ не приводит к образованию постоянного представительства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307 НК РФ</w:t>
      </w:r>
    </w:p>
    <w:p>
      <w:pPr>
        <w:spacing w:after="120"/>
        <w:ind w:firstLine="709"/>
      </w:pPr>
      <w:r>
        <w:rPr>
          <w:sz w:val="24"/>
        </w:rPr>
        <w:t xml:space="preserve">1. Объектом налогообложения для иностранных организаций, осуществляющих деятельность в Российской Федерации через постоянное представительство, признается:</w:t>
      </w:r>
    </w:p>
    <w:p>
      <w:pPr>
        <w:spacing w:after="120"/>
        <w:ind w:firstLine="709"/>
      </w:pPr>
      <w:r>
        <w:rPr>
          <w:sz w:val="24"/>
        </w:rPr>
        <w:t xml:space="preserve">доход, полученный иностранной организацией в результате осуществления деятельности на территории Российской Федерации через ее постоянное представительство, уменьшенный на величину произведенных этим постоянным представительством расходов, определяемых с учетом положений пункта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доходы иностранной организации от владения, пользования и (или) распоряжения имуществом постоянного представительства этой организации в Российской Федерации за вычетом расходов, связанных с получением таких доходов;</w:t>
      </w:r>
    </w:p>
    <w:p>
      <w:pPr>
        <w:spacing w:after="120"/>
        <w:ind w:firstLine="709"/>
      </w:pPr>
      <w:r>
        <w:rPr>
          <w:sz w:val="24"/>
        </w:rPr>
        <w:t xml:space="preserve">другие доходы от источников в Российской Федерации, указанные в пункте 1 статьи 309 настоящего Кодекса, относящиеся к постоянному представительству.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определяется как денежное выражение объекта налогообложения, установленного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 иностранной некоммерческой организации учитываются положения пункта 2 статьи 251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иностранная организация осуществляет на территории Российской Федерации деятельность подготовительного и (или) вспомогательного характера в интересах третьих лиц, приводящую к образованию постоянного представительства, и при этом в отношении такой деятельности не предусмотрено получение вознаграждения, налоговая база определяется в размере 20 процентов от суммы расходов этого постоянного представительства, связанных с такой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4. При наличии у иностранной организации на территории Российской Федерации более чем одного отделения, деятельность через которые приводит к образованию постоянного представительства, налоговая база и сумма налога рассчитываются отдельно по каждому отделению.</w:t>
      </w:r>
    </w:p>
    <w:p>
      <w:pPr>
        <w:spacing w:after="120"/>
        <w:ind w:firstLine="709"/>
      </w:pPr>
      <w:r>
        <w:rPr>
          <w:sz w:val="24"/>
        </w:rPr>
        <w:t xml:space="preserve">В случае, если иностранная организация осуществляет через такие отделения деятельность в рамках единого технологического процесса, или в других аналогичных случаях по согласованию с федеральным органом исполнительной власти, уполномоченным по контролю и надзору в области налогов и сборов, такая организация вправе рассчитывать налогооблагаемую прибыль, относящуюся к ее деятельности через отделение на территории Российской Федерации, в целом по группе таких отделений (в том числе по всем отделениям) при условии применения всеми включенными в группу отделениями единой учетной политики в целях налогообложения. При этом иностранная организация самостоятельно определяет, какое из отделений будет вести налоговый учет, а также представлять налоговые декларации по месту нахождения каждого отделения. Сумма налога на прибыль, подлежащая уплате в бюджет в таком случае, распределяется между отделениями в общем порядке, предусмотренном статьей 288 настоящего Кодекса. При этом не учитываются стоимость основных средств и нематериальных активов, а также среднесписочная численность работников (фонд оплаты труда работников), не относящихся к деятельности иностранной организации на территории Российской Федерации через постоянное представительство.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Иностранная организация - оператор нового морского месторождения углеводородного сырья, осуществляющая более чем через одно отделение деятельность на территории Российской Федерации (или признаваемую таковой в соответствии с пунктом 2 статьи 306 настоящего Кодекса), связанную с добычей углеводородного сырья на указанном новом морском месторождении углеводородного сырья, вправе определять налоговую базу по такой деятельности, относящейся к одному и тому же новому морскому месторождению углеводородного сырья, в целом по группе таких отделений (в том числе по всем отделениям) при условии применения всеми включенными в группу отделениями единой учетной политики в целях налогообложения. При этом иностранная организация самостоятельно определяет, какое из отделений будет вести налоговый учет и представлять налоговые декларации по месту нахождения каждого отделения. В этом случае уплата налога производится через одно из таких отделений по выбору налогоплательщика. Уведомление о выборе отделения, через которое производится уплата налога, направляется налогоплательщиком в налоговые органы по месту нахождения каждого из отделений до 30 ноября года, предшествующего налоговому периоду.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5. Иностранные организации, осуществляющие деятельность в Российской Федерации через постоянное представительство, применяют положения, предусмотренные статьями 280 , 283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Иностранные организации, осуществляющие деятельность в Российской Федерации через постоянное представительство, уплачивают налог по ставкам, установленным пунктом 1 статьи 284 настоящего Кодекса, за исключением доходов, перечисленных в подпунктах 1 , 2 , абзаце втором подпункта 3 пункта 1 статьи 309 настоящего Кодекса. Указанные доходы, относящиеся к постоянному представительству, облагаются налогом отдельно от других доходов по ставкам, установленным подпунктом 3 пункта 3 и пунктом 4 статьи 284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включении в сумму прибыли иностранной организации доходов, с которых в соответствии со статьей 309 настоящего Кодекса был фактически удержан налог, сумма налога, подлежащая уплате этой организацией, уменьшается на сумму удержанного налога.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Иностранные организации, осуществляющие деятельность в Российской Федерации через постоянное представительство, уплачивают авансовые платежи и налог в порядке, предусмотренном статьями 286 и 287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Налоговая декларация по итогам налогового (отчетного) периода, а также годовой отчет о деятельности в Российской Федерации по форме , утверждаемой федеральным органом исполнительной власти, уполномоченным по контролю и надзору в области налогов и сборов, представляются иностранной организацией, осуществляющей деятельность в Российской Федерации через постоянное представительство, в налоговый орган по месту нахождения постоянного представительства этой организации в порядке и в сроки, установленные статьей 289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29.06.2004 N 58-ФЗ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29.05.2002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прекращении деятельности постоянного представительства иностранной организации в Российской Федерации до окончания налогового периода налоговая декларация за последний отчетный период представляется иностранной организацией в течение месяца со дня прекращения деятельности постоянного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постоянного представительства , то определение доходов такого постоянного представительства, подлежащих налогообложению в Российской Федерации, производится с учетом выполняемых в Российской Федерации функций, используемых активов и принимаемых экономических (коммерческих) рисков.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обстоятельства принимаются во внимание при распределении доходов и расходов между иностранной организацией и ее постоянным представительством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18.07.2011 N 227-ФЗ)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307</dc:title>
  <dc:creator>АРБИТРАЖ! · arbi.ru</dc:creator>
  <cp:lastModifiedBy>АРБИТРАЖ!</cp:lastModifiedBy>
  <dcterms:created xsi:type="dcterms:W3CDTF">2026-10-22T20:26:31.489Z</dcterms:created>
</cp:coreProperties>
</file>