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310.1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spacing w:after="120"/>
        <w:ind w:firstLine="709"/>
      </w:pPr>
      <w:r>
        <w:rPr>
          <w:sz w:val="24"/>
        </w:rPr>
        <w:t xml:space="preserve">1) 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2) 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3) по муниципальным ценным бумагам с обязательным централизованным хранением;</w:t>
      </w:r>
    </w:p>
    <w:p>
      <w:pPr>
        <w:spacing w:after="120"/>
        <w:ind w:firstLine="709"/>
      </w:pPr>
      <w:r>
        <w:rPr>
          <w:sz w:val="24"/>
        </w:rPr>
        <w:t xml:space="preserve">4)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spacing w:after="120"/>
        <w:ind w:firstLine="709"/>
      </w:pPr>
      <w:r>
        <w:rPr>
          <w:sz w:val="24"/>
        </w:rPr>
        <w:t xml:space="preserve">5)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2. При выплате доходов, указанных в пункте 1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1) обобщенной 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2) обобщенной 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3. При выплате доходов, указанных в пункте 1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p>
      <w:pPr>
        <w:spacing w:after="120"/>
        <w:ind w:firstLine="709"/>
      </w:pPr>
      <w:r>
        <w:rPr>
          <w:sz w:val="24"/>
        </w:rPr>
        <w:t xml:space="preserve">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4.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pPr>
        <w:spacing w:after="120"/>
        <w:ind w:firstLine="709"/>
      </w:pPr>
      <w:r>
        <w:rPr>
          <w:sz w:val="24"/>
        </w:rPr>
        <w:t xml:space="preserve">5.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пунктом 7 настоящей статьи обобщенной информации о лице, которому открыт счет депо иностранного уполномоченного держателя.</w:t>
      </w:r>
    </w:p>
    <w:p>
      <w:pPr>
        <w:spacing w:after="120"/>
        <w:ind w:firstLine="709"/>
      </w:pPr>
      <w:r>
        <w:rPr>
          <w:sz w:val="24"/>
        </w:rPr>
        <w:t xml:space="preserve">6. Требования, установленные пунктом 2 настоящей статьи, не применяются к выплатам доходов, указанных в пункте 1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пункте 1 настоящей статьи, предоставления ему соответствующей информации.</w:t>
      </w:r>
    </w:p>
    <w:p>
      <w:pPr>
        <w:spacing w:after="120"/>
        <w:ind w:firstLine="709"/>
      </w:pPr>
      <w:r>
        <w:rPr>
          <w:sz w:val="24"/>
        </w:rPr>
        <w:t xml:space="preserve">7. Обобщенная информация об организациях, указанных в пунктах 2 - 5 настоящей статьи, должна содержать следующие сведения:</w:t>
      </w:r>
    </w:p>
    <w:p>
      <w:pPr>
        <w:spacing w:after="120"/>
        <w:ind w:firstLine="709"/>
      </w:pPr>
      <w:r>
        <w:rPr>
          <w:sz w:val="24"/>
        </w:rPr>
        <w:t xml:space="preserve">1) в отношении организаций, указанных в подпункте 1 пункта 2 , подпункте 1 пункта 3 и пункте 5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pPr>
        <w:spacing w:after="120"/>
        <w:ind w:firstLine="709"/>
      </w:pPr>
      <w:r>
        <w:rPr>
          <w:sz w:val="24"/>
        </w:rPr>
        <w:t xml:space="preserve">2) в отношении организаций, указанных в подпункте 2 пункта 2 , подпункте 2 пункта 3 и пункте 4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p>
      <w:pPr>
        <w:spacing w:after="120"/>
        <w:ind w:firstLine="709"/>
      </w:pPr>
      <w:r>
        <w:rPr>
          <w:sz w:val="24"/>
        </w:rPr>
        <w:t xml:space="preserve">8. Сведения о количестве ценных бумаг, предусмотренные пунктом 7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w:t>
      </w:r>
    </w:p>
    <w:p>
      <w:pPr>
        <w:spacing w:after="120"/>
        <w:ind w:firstLine="709"/>
      </w:pPr>
      <w:r>
        <w:rPr>
          <w:sz w:val="24"/>
        </w:rPr>
        <w:t xml:space="preserve">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7 настоящей статьи, представляются налоговому агенту с указанием:</w:t>
      </w:r>
    </w:p>
    <w:p>
      <w:pPr>
        <w:spacing w:after="120"/>
        <w:ind w:firstLine="709"/>
      </w:pPr>
      <w:r>
        <w:rPr>
          <w:sz w:val="24"/>
        </w:rPr>
        <w:t xml:space="preserve">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w:t>
      </w:r>
    </w:p>
    <w:p>
      <w:pPr>
        <w:spacing w:after="120"/>
        <w:ind w:firstLine="709"/>
      </w:pPr>
      <w:r>
        <w:rPr>
          <w:sz w:val="24"/>
        </w:rPr>
        <w:t xml:space="preserve">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spacing w:after="120"/>
        <w:ind w:firstLine="709"/>
      </w:pPr>
      <w:r>
        <w:rPr>
          <w:sz w:val="24"/>
        </w:rPr>
        <w:t xml:space="preserve">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пунктом 7 настоящей статьи, представляются налоговому агенту с указанием идентификационного номера налогоплательщика этой организации.</w:t>
      </w:r>
    </w:p>
    <w:p>
      <w:pPr>
        <w:spacing w:after="120"/>
        <w:ind w:firstLine="709"/>
      </w:pPr>
      <w:r>
        <w:rPr>
          <w:sz w:val="24"/>
        </w:rPr>
        <w:t xml:space="preserve">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(абзац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 8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информация об организациях, предусмотренная пунктом 7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подпунктом 3 пункта 3 или пунктом 4.2 статьи 284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w:t>
      </w:r>
    </w:p>
    <w:p>
      <w:pPr>
        <w:spacing w:after="120"/>
        <w:ind w:firstLine="709"/>
      </w:pPr>
      <w:r>
        <w:rPr>
          <w:sz w:val="24"/>
        </w:rPr>
        <w:t xml:space="preserve">(в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7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пункте 8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Возврат суммы излишне уплаченного налога осуществляется налогоплательщику в порядке, установленном настоящим Кодексом .</w:t>
      </w:r>
    </w:p>
    <w:p>
      <w:pPr>
        <w:spacing w:after="120"/>
        <w:ind w:firstLine="709"/>
      </w:pPr>
      <w:r>
        <w:rPr>
          <w:sz w:val="24"/>
        </w:rPr>
        <w:t xml:space="preserve">В случае, если информация, предусмотренная пунктом 7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подпунктом 2 пункта 3 статьи 284 настоящего Кодекса. Положения настоящего абзаца применяются в отношении доходов, выплаченных до 1 января 2029 года.</w:t>
      </w:r>
    </w:p>
    <w:p>
      <w:pPr>
        <w:spacing w:after="120"/>
        <w:ind w:firstLine="709"/>
      </w:pPr>
      <w:r>
        <w:rPr>
          <w:sz w:val="24"/>
        </w:rPr>
        <w:t xml:space="preserve">(абзац введен Федеральным законом от 25.12.2018 N 490-ФЗ)</w:t>
      </w:r>
    </w:p>
    <w:p>
      <w:pPr>
        <w:spacing w:after="120"/>
        <w:ind w:firstLine="709"/>
      </w:pPr>
      <w:r>
        <w:rPr>
          <w:sz w:val="24"/>
        </w:rPr>
        <w:t xml:space="preserve">10. Обобщенная информация об организациях, предусмотренная пунктом 7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pPr>
        <w:spacing w:after="120"/>
        <w:ind w:firstLine="709"/>
      </w:pPr>
      <w:r>
        <w:rPr>
          <w:sz w:val="24"/>
        </w:rPr>
        <w:t xml:space="preserve">1)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 (для ценных бумаг с обязательным централизованным хранением);</w:t>
      </w:r>
    </w:p>
    <w:p>
      <w:pPr>
        <w:spacing w:after="120"/>
        <w:ind w:firstLine="709"/>
      </w:pPr>
      <w:r>
        <w:rPr>
          <w:sz w:val="24"/>
        </w:rPr>
        <w:t xml:space="preserve">2) 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организациями).</w:t>
      </w:r>
    </w:p>
    <w:p>
      <w:pPr>
        <w:spacing w:after="120"/>
        <w:ind w:firstLine="709"/>
      </w:pPr>
      <w:r>
        <w:rPr>
          <w:sz w:val="24"/>
        </w:rPr>
        <w:t xml:space="preserve">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7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пункте 10 настоящей статьи.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пунктом 7 настоящей статьи, представлена налоговому агенту менее чем за пять дней до истечения срока, указанного в абзаце первом настоящего пункта.</w:t>
      </w:r>
    </w:p>
    <w:p>
      <w:pPr>
        <w:spacing w:after="120"/>
        <w:ind w:firstLine="709"/>
      </w:pPr>
      <w:r>
        <w:rPr>
          <w:sz w:val="24"/>
        </w:rPr>
        <w:t xml:space="preserve">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pPr>
        <w:spacing w:after="120"/>
        <w:ind w:firstLine="709"/>
      </w:pPr>
      <w:r>
        <w:rPr>
          <w:sz w:val="24"/>
        </w:rPr>
        <w:t xml:space="preserve">12. Обобщенная информация, предусмотренная пунктом 7 настоящей статьи, представляется иностранной организацией, действующей в интересах третьих лиц, в одной или нескольких из следующих форм:</w:t>
      </w:r>
    </w:p>
    <w:p>
      <w:pPr>
        <w:spacing w:after="120"/>
        <w:ind w:firstLine="709"/>
      </w:pPr>
      <w:r>
        <w:rPr>
          <w:sz w:val="24"/>
        </w:rPr>
        <w:t xml:space="preserve">1) документ на бумажном носителе, подписанный уполномоченным лицом иностранной организации;</w:t>
      </w:r>
    </w:p>
    <w:p>
      <w:pPr>
        <w:spacing w:after="120"/>
        <w:ind w:firstLine="709"/>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pPr>
        <w:spacing w:after="120"/>
        <w:ind w:firstLine="709"/>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spacing w:after="120"/>
        <w:ind w:firstLine="709"/>
      </w:pPr>
      <w:r>
        <w:rPr>
          <w:sz w:val="24"/>
        </w:rPr>
        <w:t xml:space="preserve">13. Налоговый агент определяет форму (формы) представления ему обобщенной информации из числа форм, предусмотренных пунктом 12 настоящей статьи, а также условия использования этой формы (этих форм).</w:t>
      </w:r>
    </w:p>
    <w:p>
      <w:pPr>
        <w:spacing w:after="120"/>
        <w:ind w:firstLine="709"/>
      </w:pPr>
      <w:r>
        <w:rPr>
          <w:sz w:val="24"/>
        </w:rPr>
        <w:t xml:space="preserve">14. Депозитарий, осуществляющий выплату доходов, указанных в пункте 1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spacing w:after="120"/>
        <w:ind w:firstLine="709"/>
      </w:pPr>
      <w:r>
        <w:rPr>
          <w:sz w:val="24"/>
        </w:rPr>
        <w:t xml:space="preserve">Возврат суммы излишне уплаченного налога осуществляется налогоплательщику в порядке, установленном настоящим Кодексом .</w:t>
      </w:r>
    </w:p>
    <w:p>
      <w:pPr>
        <w:spacing w:after="120"/>
        <w:ind w:firstLine="709"/>
      </w:pPr>
      <w:r>
        <w:rPr>
          <w:sz w:val="24"/>
        </w:rPr>
        <w:t xml:space="preserve">15.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310.2 настоящего Кодекса.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указанных в настоящем пункте, к налоговому агенту также не применяются налоговые санкции.</w:t>
      </w:r>
    </w:p>
    <w:p>
      <w:pPr>
        <w:spacing w:after="120"/>
        <w:ind w:firstLine="709"/>
      </w:pPr>
      <w:r>
        <w:rPr>
          <w:sz w:val="24"/>
        </w:rPr>
        <w:t xml:space="preserve">16.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статьей 26 настоящего Кодекса.</w:t>
      </w:r>
    </w:p>
    <w:p>
      <w:pPr>
        <w:spacing w:after="120"/>
        <w:ind w:firstLine="709"/>
      </w:pPr>
      <w:r>
        <w:rPr>
          <w:sz w:val="24"/>
        </w:rPr>
        <w:t xml:space="preserve">17. 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pPr>
        <w:spacing w:after="120"/>
        <w:ind w:firstLine="709"/>
      </w:pPr>
      <w:r>
        <w:rPr>
          <w:sz w:val="24"/>
        </w:rPr>
        <w:t xml:space="preserve">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1 пункта 7 статьи 275 настоящего Кодекса.</w:t>
      </w:r>
    </w:p>
    <w:p>
      <w:pPr>
        <w:spacing w:after="120"/>
        <w:ind w:firstLine="709"/>
      </w:pPr>
      <w:r>
        <w:rPr>
          <w:sz w:val="24"/>
        </w:rPr>
        <w:t xml:space="preserve">(п. 18 введен Федеральным законом от 25.12.2018 N 490-ФЗ)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310.1</dc:title>
  <dc:creator>АРБИТРАЖ! · arbi.ru</dc:creator>
  <cp:lastModifiedBy>АРБИТРАЖ!</cp:lastModifiedBy>
  <dcterms:created xsi:type="dcterms:W3CDTF">2026-10-22T19:06:46.583Z</dcterms:created>
</cp:coreProperties>
</file>